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2D9AAC99"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04C44B6B"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1F9007B6" w:rsidR="005E51F9" w:rsidRPr="00CD1A0F" w:rsidRDefault="005E51F9" w:rsidP="005932E4">
      <w:pPr>
        <w:spacing w:line="276" w:lineRule="auto"/>
        <w:rPr>
          <w:rFonts w:asciiTheme="majorHAnsi" w:hAnsiTheme="majorHAnsi"/>
          <w:b/>
          <w:bCs/>
        </w:rPr>
      </w:pPr>
    </w:p>
    <w:p w14:paraId="5FC98602" w14:textId="65ABF7A0"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w:t>
      </w:r>
      <w:bookmarkStart w:id="1" w:name="_GoBack"/>
      <w:bookmarkEnd w:id="1"/>
      <w:r w:rsidRPr="00CD1A0F">
        <w:rPr>
          <w:rFonts w:asciiTheme="majorHAnsi" w:hAnsiTheme="majorHAnsi"/>
          <w:b/>
          <w:bCs/>
        </w:rPr>
        <w:t>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(10 pt)</w:t>
      </w:r>
    </w:p>
    <w:p w14:paraId="66010086" w14:textId="0D2760ED"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pt)</w:t>
      </w:r>
    </w:p>
    <w:p w14:paraId="5561F730" w14:textId="4B2944E8"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Department of Computer Science in Jamoum, Umm Al-Qura University, Makkah, Saudi Arabia</w:t>
      </w:r>
    </w:p>
    <w:p w14:paraId="03852EE3" w14:textId="16B6DEC9"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249B8ACC"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07942CAC" w:rsidR="00C07BEF" w:rsidRPr="00CD1A0F" w:rsidRDefault="009E09CD"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50E7EA1C">
                <wp:simplePos x="0" y="0"/>
                <wp:positionH relativeFrom="column">
                  <wp:posOffset>2448906</wp:posOffset>
                </wp:positionH>
                <wp:positionV relativeFrom="paragraph">
                  <wp:posOffset>1058035</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46B70F6E"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9E09CD" w:rsidRPr="009E09CD">
                              <w:rPr>
                                <w:b/>
                                <w:bCs/>
                                <w:i/>
                                <w:iCs/>
                                <w:color w:val="A6A6A6" w:themeColor="background1" w:themeShade="A6"/>
                                <w:sz w:val="30"/>
                                <w:szCs w:val="30"/>
                              </w:rPr>
                              <w:t>Journal of Prevention, Diagnosis and Management of Human Diseases (JPDMHD)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92.85pt;margin-top:83.3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" fillcolor="white [3201]" stroked="f" strokeweight=".5pt">
                <v:textbox>
                  <w:txbxContent>
                    <w:p w14:paraId="49D2FCFB" w14:textId="46B70F6E" w:rsidR="00965DC3" w:rsidRPr="00965DC3" w:rsidRDefault="00965DC3">
                      <w:pPr>
                        <w:rPr>
                          <w:i/>
                          <w:iCs/>
                          <w:color w:val="A6A6A6" w:themeColor="background1" w:themeShade="A6"/>
                          <w:sz w:val="30"/>
                          <w:szCs w:val="30"/>
                          <w:lang w:val="en-IN"/>
                        </w:rPr>
                      </w:pPr>
                      <w:r w:rsidRPr="00965DC3">
                        <w:rPr>
                          <w:i/>
                          <w:iCs/>
                          <w:color w:val="A6A6A6" w:themeColor="background1" w:themeShade="A6"/>
                          <w:sz w:val="30"/>
                          <w:szCs w:val="30"/>
                        </w:rPr>
                        <w:br/>
                      </w:r>
                      <w:r w:rsidR="009E09CD" w:rsidRPr="009E09CD">
                        <w:rPr>
                          <w:b/>
                          <w:bCs/>
                          <w:i/>
                          <w:iCs/>
                          <w:color w:val="A6A6A6" w:themeColor="background1" w:themeShade="A6"/>
                          <w:sz w:val="30"/>
                          <w:szCs w:val="30"/>
                        </w:rPr>
                        <w:t>Journal of Prevention, Diagnosis and Management of Human Diseases (JPDMHD)</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4EA42B39"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15F1D9BD"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yyyy</w:t>
            </w:r>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yyyy</w:t>
            </w:r>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yyyy</w:t>
            </w:r>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Published month dd, yyyy</w:t>
            </w:r>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849F908"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545CCF93"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r w:rsidRPr="00CD1A0F">
              <w:rPr>
                <w:rFonts w:asciiTheme="majorHAnsi" w:hAnsiTheme="majorHAnsi"/>
              </w:rPr>
              <w:t>pt)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Kennedy Okokpujie</w:t>
            </w:r>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Km. 10 Idiroko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2" w:name="_Hlk80000636"/>
      <w:r w:rsidRPr="00CD1A0F">
        <w:rPr>
          <w:rFonts w:asciiTheme="majorHAnsi" w:hAnsiTheme="majorHAnsi"/>
        </w:rPr>
        <w:t>The main text format consists of a flat left-right columns on A4 paper (quarto). The margin text from the left and top are 2.5 cm, right and bottom are 2 cm. The manuscript is written in Microsoft Word, single space, Time New Roman 10 pt, and maximum 12 pages for original research article, or maximum 16 pages for review/survey paper, which can be downloaded at the website:</w:t>
      </w:r>
      <w:bookmarkEnd w:id="2"/>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3" w:name="_Hlk80000657"/>
      <w:r w:rsidRPr="00CD1A0F">
        <w:rPr>
          <w:rFonts w:asciiTheme="majorHAnsi" w:hAnsiTheme="majorHAnsi"/>
        </w:rPr>
        <w:t>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4"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IMRaD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3"/>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4"/>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5"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6"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6"/>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7"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7"/>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5"/>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8" w:name="_Hlk78354443"/>
      <w:r w:rsidR="00354A58" w:rsidRPr="00CD1A0F">
        <w:rPr>
          <w:rFonts w:asciiTheme="majorHAnsi" w:hAnsiTheme="majorHAnsi"/>
        </w:rPr>
        <w:t>sub-sections.</w:t>
      </w:r>
      <w:bookmarkEnd w:id="8"/>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9"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MathType is preferred.</w:t>
      </w:r>
      <w:bookmarkStart w:id="10"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334BE5"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9"/>
    <w:bookmarkEnd w:id="10"/>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pt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.2.1. Subsub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r w:rsidRPr="00CD1A0F">
        <w:rPr>
          <w:rFonts w:asciiTheme="majorHAnsi" w:hAnsiTheme="majorHAnsi"/>
        </w:rPr>
        <w:t>yy</w:t>
      </w:r>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.2.2. Subsub section 2</w:t>
      </w:r>
    </w:p>
    <w:p w14:paraId="4613A0AD" w14:textId="3F297ACE" w:rsidR="00E619D6" w:rsidRPr="005932E4" w:rsidRDefault="00E619D6" w:rsidP="005932E4">
      <w:pPr>
        <w:spacing w:line="276" w:lineRule="auto"/>
        <w:ind w:firstLine="720"/>
        <w:jc w:val="both"/>
        <w:rPr>
          <w:rFonts w:asciiTheme="majorHAnsi" w:hAnsiTheme="majorHAnsi"/>
          <w:b/>
          <w:bCs/>
        </w:rPr>
      </w:pPr>
      <w:r w:rsidRPr="00CD1A0F">
        <w:rPr>
          <w:rFonts w:asciiTheme="majorHAnsi" w:hAnsiTheme="majorHAnsi"/>
        </w:rPr>
        <w:t>zz</w:t>
      </w:r>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(CRediT)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Va</w:t>
            </w:r>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Fo</w:t>
            </w:r>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Va</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Va</w:t>
            </w:r>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Fo</w:t>
            </w:r>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Tole Sutikno</w:t>
            </w:r>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Chuen Ling Toh</w:t>
            </w:r>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Frede Blaabjerg</w:t>
            </w:r>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1" w:name="_Hlk78354957"/>
      <w:bookmarkStart w:id="12"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pt):</w:t>
      </w:r>
    </w:p>
    <w:p w14:paraId="0E8B8678" w14:textId="77777777" w:rsidR="00A3788A" w:rsidRPr="00CD1A0F" w:rsidRDefault="00A3788A" w:rsidP="00E269D5">
      <w:pPr>
        <w:spacing w:line="276" w:lineRule="auto"/>
        <w:jc w:val="both"/>
        <w:rPr>
          <w:rFonts w:asciiTheme="majorHAnsi" w:hAnsiTheme="majorHAnsi"/>
          <w:color w:val="000000"/>
        </w:rPr>
      </w:pPr>
      <w:bookmarkStart w:id="13" w:name="_Hlk80002086"/>
      <w:bookmarkEnd w:id="11"/>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4" w:name="_Hlk65223902"/>
      <w:bookmarkStart w:id="15"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doi: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4"/>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Chiampi and L. L. Zilberti,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doi: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Nuesch, T. Lippert, and A. Wokaun,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doi: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doi: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Veruggio, “The EURON roboethics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doi: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Loh, and Y. Xie, “Energy-efficient GPU design with reconfigurable in-package graphics memory,” in </w:t>
      </w:r>
      <w:r w:rsidRPr="00CD1A0F">
        <w:rPr>
          <w:rFonts w:asciiTheme="majorHAnsi" w:hAnsiTheme="majorHAnsi" w:cs="Times New Roman"/>
          <w:i/>
          <w:iCs/>
          <w:sz w:val="20"/>
          <w:szCs w:val="20"/>
        </w:rPr>
        <w:t>Proc. ACM/IEEE Int. Symp. Low Power Electron. Design (ISLPED)</w:t>
      </w:r>
      <w:r w:rsidRPr="00CD1A0F">
        <w:rPr>
          <w:rFonts w:asciiTheme="majorHAnsi" w:hAnsiTheme="majorHAnsi" w:cs="Times New Roman"/>
          <w:sz w:val="20"/>
          <w:szCs w:val="20"/>
        </w:rPr>
        <w:t xml:space="preserve">, Jul. 2012, pp. 403–408, doi: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r w:rsidRPr="00CD1A0F">
        <w:rPr>
          <w:rFonts w:asciiTheme="majorHAnsi" w:hAnsiTheme="majorHAnsi"/>
          <w:i/>
          <w:iCs/>
          <w:color w:val="000000"/>
        </w:rPr>
        <w:t>x</w:t>
      </w:r>
      <w:r w:rsidRPr="00CD1A0F">
        <w:rPr>
          <w:rFonts w:asciiTheme="majorHAnsi" w:hAnsiTheme="majorHAnsi"/>
          <w:color w:val="000000"/>
        </w:rPr>
        <w:t xml:space="preserve">th ed. City of Publisher, State (only U.S.), Country: Abbrev. of Publisher, year, ch.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Taflove,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Wherret,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2"/>
      <w:bookmarkEnd w:id="13"/>
      <w:bookmarkEnd w:id="15"/>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6" w:name="_Hlk78354977"/>
      <w:r w:rsidRPr="00CD1A0F">
        <w:rPr>
          <w:rStyle w:val="apple-style-span"/>
          <w:rFonts w:asciiTheme="majorHAnsi" w:hAnsiTheme="majorHAnsi"/>
          <w:b/>
          <w:color w:val="17365D" w:themeColor="text2" w:themeShade="BF"/>
          <w:sz w:val="24"/>
          <w:szCs w:val="24"/>
        </w:rPr>
        <w:t>REFERENCES</w:t>
      </w:r>
    </w:p>
    <w:bookmarkEnd w:id="16"/>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036F843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International Journal of Agriculture and Animal Production</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0F31E8" w:rsidRPr="0009634F">
                                <w:rPr>
                                  <w:rStyle w:val="Hyperlink"/>
                                  <w:rFonts w:ascii="Cambria" w:eastAsiaTheme="majorEastAsia" w:hAnsi="Cambria"/>
                                </w:rPr>
                                <w:t>https://doi.org/10.55529/ijaap.51.1.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036F843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r w:rsidR="005932E4" w:rsidRPr="005932E4">
                        <w:rPr>
                          <w:rFonts w:ascii="Cambria" w:hAnsi="Cambria"/>
                          <w:color w:val="212529"/>
                        </w:rPr>
                        <w:t>Rokan H. Hamad, Sadoon M. Abdullah, Ahmed A. Abdullah, &amp; Dhafer F. Ibrahim. (2025). The protective role of aqueous extract of rosemary leaves and vitamin E in protection against risk of induced hyperlipidemia in male white rats. </w:t>
                      </w:r>
                      <w:r w:rsidR="005932E4" w:rsidRPr="000F31E8">
                        <w:rPr>
                          <w:rFonts w:ascii="Cambria" w:hAnsi="Cambria"/>
                          <w:iCs/>
                          <w:color w:val="212529"/>
                        </w:rPr>
                        <w:t>International Journal of Agriculture and Animal Production</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0F31E8" w:rsidRPr="0009634F">
                          <w:rPr>
                            <w:rStyle w:val="Hyperlink"/>
                            <w:rFonts w:ascii="Cambria" w:eastAsiaTheme="majorEastAsia" w:hAnsi="Cambria"/>
                          </w:rPr>
                          <w:t>https://doi.org/10.55529/ijaap.51.1.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Google Scholar, Scopus Author ID, or Web of Science ResearcherID,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This is a mandatory. Each author must include their ORCID iD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ResearcherID: </w:t>
      </w:r>
      <w:r w:rsidRPr="00CD1A0F">
        <w:rPr>
          <w:rFonts w:asciiTheme="majorHAnsi" w:hAnsiTheme="majorHAnsi"/>
        </w:rPr>
        <w:t>Include the Web of Science ResearcherID. If the author does not have a WoS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Provide a concise overview of the author's academic background, research interests, notable publications, and contributions to the current paper. This should be no longer than 150-200 words (9 pt).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Abdel‑Rahman Hedar</w:t>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Jamoum, Umm Al-Qura University, Makkah, Saudi Arabia. He is also an associate professor of artifcial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Melin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Habilitatus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Dr. Kennedy Okokpujie</w:t>
            </w:r>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Ph.D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0DDEB" w14:textId="77777777" w:rsidR="00334BE5" w:rsidRPr="00CD1A0F" w:rsidRDefault="00334BE5">
      <w:r w:rsidRPr="00CD1A0F">
        <w:separator/>
      </w:r>
    </w:p>
  </w:endnote>
  <w:endnote w:type="continuationSeparator" w:id="0">
    <w:p w14:paraId="709CF55B" w14:textId="77777777" w:rsidR="00334BE5" w:rsidRPr="00CD1A0F" w:rsidRDefault="00334BE5">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2BFAEFF4"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80500F" w:rsidRPr="0080500F">
      <w:rPr>
        <w:rFonts w:asciiTheme="majorHAnsi" w:hAnsiTheme="majorHAnsi"/>
        <w:i/>
        <w:szCs w:val="18"/>
      </w:rPr>
      <w:t>Journal of Prevention, Diagnosis and Management of Human Diseases (JPDMHD)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4DCD1152"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80500F" w:rsidRPr="0080500F">
      <w:rPr>
        <w:rFonts w:asciiTheme="majorHAnsi" w:hAnsiTheme="majorHAnsi"/>
        <w:i/>
        <w:szCs w:val="18"/>
      </w:rPr>
      <w:t>Journal of Prevention, Diagnosis and Management of Human Diseases (JPDMHD)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A6BDA" w14:textId="77777777" w:rsidR="00334BE5" w:rsidRPr="00CD1A0F" w:rsidRDefault="00334BE5">
      <w:r w:rsidRPr="00CD1A0F">
        <w:separator/>
      </w:r>
    </w:p>
  </w:footnote>
  <w:footnote w:type="continuationSeparator" w:id="0">
    <w:p w14:paraId="4431FC69" w14:textId="77777777" w:rsidR="00334BE5" w:rsidRPr="00CD1A0F" w:rsidRDefault="00334BE5">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9E09CD">
      <w:rPr>
        <w:rStyle w:val="PageNumber"/>
        <w:noProof/>
      </w:rPr>
      <w:t>11</w:t>
    </w:r>
    <w:r w:rsidRPr="00CD1A0F">
      <w:rPr>
        <w:rStyle w:val="PageNumber"/>
      </w:rPr>
      <w:fldChar w:fldCharType="end"/>
    </w:r>
  </w:p>
  <w:p w14:paraId="72D04B55" w14:textId="2E37CA99" w:rsidR="00097958" w:rsidRPr="00443FE8" w:rsidRDefault="0080500F" w:rsidP="00443FE8">
    <w:pPr>
      <w:pStyle w:val="Header"/>
      <w:tabs>
        <w:tab w:val="clear" w:pos="4320"/>
        <w:tab w:val="clear" w:pos="8640"/>
      </w:tabs>
      <w:ind w:right="45"/>
      <w:rPr>
        <w:rFonts w:asciiTheme="majorHAnsi" w:hAnsiTheme="majorHAnsi"/>
        <w:b/>
        <w:bCs/>
      </w:rPr>
    </w:pPr>
    <w:r w:rsidRPr="0080500F">
      <w:rPr>
        <w:rFonts w:asciiTheme="majorHAnsi" w:hAnsiTheme="majorHAnsi"/>
      </w:rPr>
      <w:t>Journal of Prevention, Diagnosis and Management of Human Diseases (JPDMHD)</w:t>
    </w:r>
    <w:r w:rsidR="00443FE8" w:rsidRPr="00965DC3">
      <w:rPr>
        <w:rFonts w:asciiTheme="majorHAnsi" w:hAnsiTheme="majorHAnsi"/>
        <w:b/>
        <w:bCs/>
      </w:rPr>
      <w:t xml:space="preserve"> </w:t>
    </w:r>
    <w:r w:rsidR="00097958" w:rsidRPr="00CD1A0F">
      <w:t>ISSN:</w:t>
    </w:r>
    <w:r w:rsidR="004F4003" w:rsidRPr="00CD1A0F">
      <w:t xml:space="preserve"> </w:t>
    </w:r>
    <w:r w:rsidR="00A20ED9" w:rsidRPr="00A20ED9">
      <w:t>2799-1202</w:t>
    </w:r>
    <w:r>
      <w:t xml:space="preserve"> </w:t>
    </w:r>
    <w:r w:rsidRPr="00CD1A0F">
      <w:sym w:font="Wingdings" w:char="F072"/>
    </w:r>
    <w:r w:rsidR="00EF1185" w:rsidRPr="00CD1A0F">
      <w:tab/>
    </w:r>
    <w:r>
      <w:t xml:space="preserve">     </w:t>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20072" w14:textId="77777777" w:rsidR="0080500F" w:rsidRDefault="0080500F" w:rsidP="00440782">
    <w:pPr>
      <w:pStyle w:val="Header"/>
      <w:ind w:right="45"/>
      <w:rPr>
        <w:rFonts w:asciiTheme="majorHAnsi" w:hAnsiTheme="majorHAnsi"/>
        <w:b/>
        <w:bCs/>
      </w:rPr>
    </w:pPr>
    <w:r w:rsidRPr="0080500F">
      <w:rPr>
        <w:rFonts w:asciiTheme="majorHAnsi" w:hAnsiTheme="majorHAnsi"/>
        <w:b/>
        <w:bCs/>
      </w:rPr>
      <w:t>Journal of Prevention, Diagnosis and Management of Human Diseases (JPDMHD)</w:t>
    </w:r>
  </w:p>
  <w:p w14:paraId="69794571" w14:textId="2C97D0E9" w:rsidR="00A15523" w:rsidRPr="00440782" w:rsidRDefault="00440782" w:rsidP="00440782">
    <w:pPr>
      <w:pStyle w:val="Header"/>
      <w:ind w:right="45"/>
      <w:rPr>
        <w:rFonts w:ascii="Cambria" w:hAnsi="Cambria" w:cstheme="minorHAnsi"/>
      </w:rPr>
    </w:pPr>
    <w:r w:rsidRPr="00DB475A">
      <w:rPr>
        <w:rFonts w:ascii="Cambria" w:hAnsi="Cambria" w:cstheme="minorHAnsi"/>
      </w:rPr>
      <w:t xml:space="preserve">Vol: 05, No. 01, </w:t>
    </w:r>
    <w:r w:rsidR="00734791">
      <w:rPr>
        <w:rFonts w:ascii="Cambria" w:hAnsi="Cambria" w:cstheme="minorHAnsi"/>
      </w:rPr>
      <w:t>Jan-June</w:t>
    </w:r>
    <w:r w:rsidRPr="00DB475A">
      <w:rPr>
        <w:rFonts w:ascii="Cambria" w:hAnsi="Cambria" w:cstheme="minorHAnsi"/>
      </w:rPr>
      <w:t xml:space="preserve"> 2025</w:t>
    </w:r>
  </w:p>
  <w:p w14:paraId="0F8E6846" w14:textId="671F9745" w:rsidR="00E77E1F" w:rsidRPr="00965DC3" w:rsidRDefault="00A15523" w:rsidP="00E77E1F">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A20ED9" w:rsidRPr="00A20ED9">
      <w:rPr>
        <w:rFonts w:asciiTheme="majorHAnsi" w:hAnsiTheme="majorHAnsi"/>
      </w:rPr>
      <w:t>2799-1202</w:t>
    </w:r>
    <w:r w:rsidRPr="00965DC3">
      <w:rPr>
        <w:rFonts w:asciiTheme="majorHAnsi" w:hAnsiTheme="majorHAnsi"/>
      </w:rPr>
      <w:t xml:space="preserve">, DOI: </w:t>
    </w:r>
    <w:hyperlink r:id="rId1" w:history="1">
      <w:r w:rsidR="0011105E">
        <w:rPr>
          <w:rFonts w:asciiTheme="majorHAnsi" w:hAnsiTheme="majorHAnsi"/>
        </w:rPr>
        <w:t>10.55529/ijaap</w:t>
      </w:r>
      <w:r w:rsidR="00965DC3" w:rsidRPr="00965DC3">
        <w:rPr>
          <w:rFonts w:asciiTheme="majorHAnsi" w:hAnsiTheme="majorHAnsi"/>
        </w:rPr>
        <w:t>.51.1.1</w:t>
      </w:r>
      <w:r w:rsidR="00357237">
        <w:rPr>
          <w:rFonts w:asciiTheme="majorHAnsi" w:hAnsiTheme="majorHAnsi"/>
        </w:rPr>
        <w:t>10</w:t>
      </w:r>
    </w:hyperlink>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334BE5">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4BE5"/>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57237"/>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00F"/>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9CD"/>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0ED9"/>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ijaap.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ijaap.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8D0BB-71DE-4BA2-AE38-7B0C3C7F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Microsoft account</cp:lastModifiedBy>
  <cp:revision>26</cp:revision>
  <cp:lastPrinted>2025-02-03T12:01:00Z</cp:lastPrinted>
  <dcterms:created xsi:type="dcterms:W3CDTF">2025-02-03T12:01:00Z</dcterms:created>
  <dcterms:modified xsi:type="dcterms:W3CDTF">2025-04-28T08:46:00Z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