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540FEA" w14:textId="77D7CA2B" w:rsidR="00646AAF" w:rsidRPr="00CD1A0F" w:rsidRDefault="006B2ADF" w:rsidP="00646AAF">
      <w:pPr>
        <w:pStyle w:val="Title"/>
        <w:spacing w:line="276" w:lineRule="auto"/>
        <w:jc w:val="left"/>
        <w:rPr>
          <w:rFonts w:asciiTheme="majorHAnsi" w:hAnsiTheme="majorHAnsi"/>
          <w:color w:val="17365D" w:themeColor="text2" w:themeShade="BF"/>
          <w:sz w:val="24"/>
          <w:lang w:val="en-US"/>
        </w:rPr>
      </w:pPr>
      <w:bookmarkStart w:id="0" w:name="_Hlk78354194"/>
      <w:r w:rsidRPr="00B678FE">
        <w:rPr>
          <w:noProof/>
          <w:lang w:val="en-US"/>
        </w:rPr>
        <w:drawing>
          <wp:anchor distT="0" distB="0" distL="114300" distR="114300" simplePos="0" relativeHeight="251709440" behindDoc="0" locked="0" layoutInCell="1" allowOverlap="1" wp14:anchorId="294B66DE" wp14:editId="1CA9FE0C">
            <wp:simplePos x="0" y="0"/>
            <wp:positionH relativeFrom="margin">
              <wp:posOffset>5135880</wp:posOffset>
            </wp:positionH>
            <wp:positionV relativeFrom="paragraph">
              <wp:posOffset>-57785</wp:posOffset>
            </wp:positionV>
            <wp:extent cx="488950" cy="438785"/>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8950" cy="438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1A0F">
        <w:rPr>
          <w:rFonts w:asciiTheme="majorHAnsi" w:hAnsiTheme="majorHAnsi"/>
          <w:noProof/>
          <w:color w:val="1F497D" w:themeColor="text2"/>
          <w:sz w:val="24"/>
          <w:lang w:val="en-US"/>
        </w:rPr>
        <mc:AlternateContent>
          <mc:Choice Requires="wps">
            <w:drawing>
              <wp:anchor distT="0" distB="0" distL="114300" distR="114300" simplePos="0" relativeHeight="251705344" behindDoc="1" locked="0" layoutInCell="1" allowOverlap="1" wp14:anchorId="2C61CDAB" wp14:editId="03462A1C">
                <wp:simplePos x="0" y="0"/>
                <wp:positionH relativeFrom="column">
                  <wp:posOffset>1905</wp:posOffset>
                </wp:positionH>
                <wp:positionV relativeFrom="paragraph">
                  <wp:posOffset>13970</wp:posOffset>
                </wp:positionV>
                <wp:extent cx="3802380" cy="175260"/>
                <wp:effectExtent l="0" t="0" r="7620" b="0"/>
                <wp:wrapNone/>
                <wp:docPr id="1861402259" name="Rectangle 9"/>
                <wp:cNvGraphicFramePr/>
                <a:graphic xmlns:a="http://schemas.openxmlformats.org/drawingml/2006/main">
                  <a:graphicData uri="http://schemas.microsoft.com/office/word/2010/wordprocessingShape">
                    <wps:wsp>
                      <wps:cNvSpPr/>
                      <wps:spPr>
                        <a:xfrm>
                          <a:off x="0" y="0"/>
                          <a:ext cx="3802380" cy="175260"/>
                        </a:xfrm>
                        <a:prstGeom prst="rect">
                          <a:avLst/>
                        </a:prstGeom>
                        <a:solidFill>
                          <a:schemeClr val="tx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D90ED9" id="Rectangle 9" o:spid="_x0000_s1026" style="position:absolute;margin-left:.15pt;margin-top:1.1pt;width:299.4pt;height:13.8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" fillcolor="#c6d9f1 [671]" stroked="f" strokeweight="2pt"/>
            </w:pict>
          </mc:Fallback>
        </mc:AlternateContent>
      </w:r>
      <w:r w:rsidR="00646AAF" w:rsidRPr="00CD1A0F">
        <w:rPr>
          <w:rFonts w:asciiTheme="majorHAnsi" w:hAnsiTheme="majorHAnsi"/>
          <w:color w:val="17365D" w:themeColor="text2" w:themeShade="BF"/>
          <w:sz w:val="24"/>
          <w:lang w:val="en-US"/>
        </w:rPr>
        <w:t>Research Paper</w:t>
      </w:r>
    </w:p>
    <w:p w14:paraId="32F57CCE" w14:textId="77777777" w:rsidR="00646AAF" w:rsidRPr="00CD1A0F" w:rsidRDefault="00646AAF" w:rsidP="00646AAF">
      <w:pPr>
        <w:pStyle w:val="Title"/>
        <w:spacing w:line="276" w:lineRule="auto"/>
        <w:jc w:val="left"/>
        <w:rPr>
          <w:rFonts w:asciiTheme="majorHAnsi" w:hAnsiTheme="majorHAnsi"/>
          <w:color w:val="17365D" w:themeColor="text2" w:themeShade="BF"/>
          <w:sz w:val="24"/>
          <w:lang w:val="en-US"/>
        </w:rPr>
      </w:pPr>
    </w:p>
    <w:p w14:paraId="456BE92E" w14:textId="7CE26BB8" w:rsidR="002D75F1" w:rsidRPr="00CD1A0F" w:rsidRDefault="00354A58" w:rsidP="00E269D5">
      <w:pPr>
        <w:pStyle w:val="Title"/>
        <w:spacing w:line="276" w:lineRule="auto"/>
        <w:rPr>
          <w:rFonts w:asciiTheme="majorHAnsi" w:hAnsiTheme="majorHAnsi"/>
          <w:iCs/>
          <w:color w:val="17365D" w:themeColor="text2" w:themeShade="BF"/>
          <w:sz w:val="32"/>
          <w:szCs w:val="32"/>
          <w:lang w:val="en-US"/>
        </w:rPr>
      </w:pPr>
      <w:r w:rsidRPr="00CD1A0F">
        <w:rPr>
          <w:rFonts w:asciiTheme="majorHAnsi" w:hAnsiTheme="majorHAnsi"/>
          <w:color w:val="17365D" w:themeColor="text2" w:themeShade="BF"/>
          <w:sz w:val="32"/>
          <w:szCs w:val="32"/>
          <w:lang w:val="en-US"/>
        </w:rPr>
        <w:t>Paper’s title</w:t>
      </w:r>
      <w:bookmarkEnd w:id="0"/>
      <w:r w:rsidRPr="00CD1A0F">
        <w:rPr>
          <w:rFonts w:asciiTheme="majorHAnsi" w:hAnsiTheme="majorHAnsi"/>
          <w:color w:val="17365D" w:themeColor="text2" w:themeShade="BF"/>
          <w:sz w:val="32"/>
          <w:szCs w:val="32"/>
          <w:lang w:val="en-US"/>
        </w:rPr>
        <w:t xml:space="preserve"> </w:t>
      </w:r>
      <w:r w:rsidR="005160A8" w:rsidRPr="00CD1A0F">
        <w:rPr>
          <w:rFonts w:asciiTheme="majorHAnsi" w:hAnsiTheme="majorHAnsi"/>
          <w:color w:val="17365D" w:themeColor="text2" w:themeShade="BF"/>
          <w:sz w:val="32"/>
          <w:szCs w:val="32"/>
          <w:lang w:val="en-US"/>
        </w:rPr>
        <w:t xml:space="preserve">should be the fewest possible words that </w:t>
      </w:r>
      <w:r w:rsidR="005160A8" w:rsidRPr="00CD1A0F">
        <w:rPr>
          <w:rFonts w:asciiTheme="majorHAnsi" w:hAnsiTheme="majorHAnsi"/>
          <w:iCs/>
          <w:color w:val="17365D" w:themeColor="text2" w:themeShade="BF"/>
          <w:sz w:val="32"/>
          <w:szCs w:val="32"/>
          <w:lang w:val="en-US"/>
        </w:rPr>
        <w:t xml:space="preserve">accurately describe the content of the paper </w:t>
      </w:r>
    </w:p>
    <w:p w14:paraId="78D550A1" w14:textId="5F55D55F" w:rsidR="00904D6D" w:rsidRPr="00CD1A0F" w:rsidRDefault="00904D6D" w:rsidP="00E269D5">
      <w:pPr>
        <w:pStyle w:val="Title"/>
        <w:spacing w:line="276" w:lineRule="auto"/>
        <w:rPr>
          <w:rFonts w:asciiTheme="majorHAnsi" w:hAnsiTheme="majorHAnsi"/>
          <w:color w:val="17365D" w:themeColor="text2" w:themeShade="BF"/>
          <w:sz w:val="32"/>
          <w:szCs w:val="32"/>
          <w:lang w:val="en-US"/>
        </w:rPr>
      </w:pPr>
      <w:r w:rsidRPr="00CD1A0F">
        <w:rPr>
          <w:rFonts w:asciiTheme="majorHAnsi" w:hAnsiTheme="majorHAnsi"/>
          <w:color w:val="17365D" w:themeColor="text2" w:themeShade="BF"/>
          <w:sz w:val="32"/>
          <w:szCs w:val="32"/>
          <w:lang w:val="en-US"/>
        </w:rPr>
        <w:t>(Center, Bold, 16</w:t>
      </w:r>
      <w:r w:rsidR="00F33C08" w:rsidRPr="00CD1A0F">
        <w:rPr>
          <w:rFonts w:asciiTheme="majorHAnsi" w:hAnsiTheme="majorHAnsi"/>
          <w:color w:val="17365D" w:themeColor="text2" w:themeShade="BF"/>
          <w:sz w:val="32"/>
          <w:szCs w:val="32"/>
          <w:lang w:val="en-US"/>
        </w:rPr>
        <w:t>pt</w:t>
      </w:r>
      <w:r w:rsidRPr="00CD1A0F">
        <w:rPr>
          <w:rFonts w:asciiTheme="majorHAnsi" w:hAnsiTheme="majorHAnsi"/>
          <w:color w:val="17365D" w:themeColor="text2" w:themeShade="BF"/>
          <w:sz w:val="32"/>
          <w:szCs w:val="32"/>
          <w:lang w:val="en-US"/>
        </w:rPr>
        <w:t>)</w:t>
      </w:r>
    </w:p>
    <w:p w14:paraId="370C47FE" w14:textId="662FD5B2" w:rsidR="005E51F9" w:rsidRPr="00CD1A0F" w:rsidRDefault="005E51F9" w:rsidP="005932E4">
      <w:pPr>
        <w:spacing w:line="276" w:lineRule="auto"/>
        <w:rPr>
          <w:rFonts w:asciiTheme="majorHAnsi" w:hAnsiTheme="majorHAnsi"/>
          <w:b/>
          <w:bCs/>
        </w:rPr>
      </w:pPr>
    </w:p>
    <w:p w14:paraId="5FC98602" w14:textId="0436372B" w:rsidR="00C65E31" w:rsidRPr="00CD1A0F" w:rsidRDefault="00FD6DB9" w:rsidP="00E269D5">
      <w:pPr>
        <w:spacing w:line="276" w:lineRule="auto"/>
        <w:jc w:val="center"/>
        <w:rPr>
          <w:rFonts w:asciiTheme="majorHAnsi" w:hAnsiTheme="majorHAnsi"/>
          <w:b/>
          <w:bCs/>
        </w:rPr>
      </w:pPr>
      <w:r w:rsidRPr="00CD1A0F">
        <w:rPr>
          <w:rFonts w:asciiTheme="majorHAnsi" w:hAnsiTheme="majorHAnsi"/>
          <w:b/>
          <w:bCs/>
        </w:rPr>
        <w:t>Abdel‑Rahman Hedar</w:t>
      </w:r>
      <w:r w:rsidR="00C14623" w:rsidRPr="00CD1A0F">
        <w:rPr>
          <w:rFonts w:asciiTheme="majorHAnsi" w:hAnsiTheme="majorHAnsi"/>
          <w:b/>
          <w:bCs/>
          <w:vertAlign w:val="superscript"/>
        </w:rPr>
        <w:t>1,2</w:t>
      </w:r>
      <w:r w:rsidRPr="00CD1A0F">
        <w:rPr>
          <w:rFonts w:asciiTheme="majorHAnsi" w:hAnsiTheme="majorHAnsi"/>
          <w:b/>
          <w:bCs/>
        </w:rPr>
        <w:t>, Patricia Melin</w:t>
      </w:r>
      <w:r w:rsidR="00C14623" w:rsidRPr="00CD1A0F">
        <w:rPr>
          <w:rFonts w:asciiTheme="majorHAnsi" w:hAnsiTheme="majorHAnsi"/>
          <w:b/>
          <w:bCs/>
          <w:vertAlign w:val="superscript"/>
        </w:rPr>
        <w:t>3</w:t>
      </w:r>
      <w:r w:rsidRPr="00CD1A0F">
        <w:rPr>
          <w:rFonts w:asciiTheme="majorHAnsi" w:hAnsiTheme="majorHAnsi"/>
          <w:b/>
          <w:bCs/>
        </w:rPr>
        <w:t xml:space="preserve">, </w:t>
      </w:r>
      <w:r w:rsidR="000F718B" w:rsidRPr="00CD1A0F">
        <w:rPr>
          <w:rFonts w:asciiTheme="majorHAnsi" w:hAnsiTheme="majorHAnsi"/>
          <w:b/>
          <w:bCs/>
        </w:rPr>
        <w:t>Kennedy Okokpujie</w:t>
      </w:r>
      <w:r w:rsidR="00C14623" w:rsidRPr="00CD1A0F">
        <w:rPr>
          <w:rFonts w:asciiTheme="majorHAnsi" w:hAnsiTheme="majorHAnsi"/>
          <w:b/>
          <w:bCs/>
          <w:vertAlign w:val="superscript"/>
        </w:rPr>
        <w:t>4</w:t>
      </w:r>
      <w:r w:rsidR="002546B8" w:rsidRPr="00CD1A0F">
        <w:rPr>
          <w:rFonts w:asciiTheme="majorHAnsi" w:hAnsiTheme="majorHAnsi"/>
          <w:b/>
          <w:bCs/>
        </w:rPr>
        <w:t xml:space="preserve"> </w:t>
      </w:r>
      <w:r w:rsidR="00C65E31" w:rsidRPr="00CD1A0F">
        <w:rPr>
          <w:rFonts w:asciiTheme="majorHAnsi" w:hAnsiTheme="majorHAnsi"/>
          <w:b/>
          <w:bCs/>
        </w:rPr>
        <w:t xml:space="preserve">(10 </w:t>
      </w:r>
      <w:proofErr w:type="spellStart"/>
      <w:r w:rsidR="00C65E31" w:rsidRPr="00CD1A0F">
        <w:rPr>
          <w:rFonts w:asciiTheme="majorHAnsi" w:hAnsiTheme="majorHAnsi"/>
          <w:b/>
          <w:bCs/>
        </w:rPr>
        <w:t>pt</w:t>
      </w:r>
      <w:proofErr w:type="spellEnd"/>
      <w:r w:rsidR="00C65E31" w:rsidRPr="00CD1A0F">
        <w:rPr>
          <w:rFonts w:asciiTheme="majorHAnsi" w:hAnsiTheme="majorHAnsi"/>
          <w:b/>
          <w:bCs/>
        </w:rPr>
        <w:t>)</w:t>
      </w:r>
    </w:p>
    <w:p w14:paraId="66010086" w14:textId="183536FE"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1</w:t>
      </w:r>
      <w:r w:rsidR="00FD6DB9" w:rsidRPr="00CD1A0F">
        <w:rPr>
          <w:rFonts w:asciiTheme="majorHAnsi" w:hAnsiTheme="majorHAnsi"/>
          <w:sz w:val="18"/>
          <w:szCs w:val="18"/>
        </w:rPr>
        <w:t>Department of Computer Science, Faculty of Computers &amp; Information, Assiut University, Assiut, Egypt</w:t>
      </w:r>
      <w:r w:rsidRPr="00CD1A0F">
        <w:rPr>
          <w:rFonts w:asciiTheme="majorHAnsi" w:hAnsiTheme="majorHAnsi"/>
          <w:sz w:val="18"/>
          <w:szCs w:val="18"/>
        </w:rPr>
        <w:t xml:space="preserve"> (8 </w:t>
      </w:r>
      <w:proofErr w:type="spellStart"/>
      <w:r w:rsidRPr="00CD1A0F">
        <w:rPr>
          <w:rFonts w:asciiTheme="majorHAnsi" w:hAnsiTheme="majorHAnsi"/>
          <w:sz w:val="18"/>
          <w:szCs w:val="18"/>
        </w:rPr>
        <w:t>pt</w:t>
      </w:r>
      <w:proofErr w:type="spellEnd"/>
      <w:r w:rsidRPr="00CD1A0F">
        <w:rPr>
          <w:rFonts w:asciiTheme="majorHAnsi" w:hAnsiTheme="majorHAnsi"/>
          <w:sz w:val="18"/>
          <w:szCs w:val="18"/>
        </w:rPr>
        <w:t>)</w:t>
      </w:r>
    </w:p>
    <w:p w14:paraId="5561F730" w14:textId="4E5AE581"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2</w:t>
      </w:r>
      <w:r w:rsidRPr="00CD1A0F">
        <w:rPr>
          <w:rFonts w:asciiTheme="majorHAnsi" w:hAnsiTheme="majorHAnsi"/>
          <w:sz w:val="18"/>
          <w:szCs w:val="18"/>
        </w:rPr>
        <w:t xml:space="preserve">Department of Computer Science in </w:t>
      </w:r>
      <w:proofErr w:type="spellStart"/>
      <w:r w:rsidRPr="00CD1A0F">
        <w:rPr>
          <w:rFonts w:asciiTheme="majorHAnsi" w:hAnsiTheme="majorHAnsi"/>
          <w:sz w:val="18"/>
          <w:szCs w:val="18"/>
        </w:rPr>
        <w:t>Jamoum</w:t>
      </w:r>
      <w:proofErr w:type="spellEnd"/>
      <w:r w:rsidRPr="00CD1A0F">
        <w:rPr>
          <w:rFonts w:asciiTheme="majorHAnsi" w:hAnsiTheme="majorHAnsi"/>
          <w:sz w:val="18"/>
          <w:szCs w:val="18"/>
        </w:rPr>
        <w:t>, Umm Al-</w:t>
      </w:r>
      <w:proofErr w:type="spellStart"/>
      <w:r w:rsidRPr="00CD1A0F">
        <w:rPr>
          <w:rFonts w:asciiTheme="majorHAnsi" w:hAnsiTheme="majorHAnsi"/>
          <w:sz w:val="18"/>
          <w:szCs w:val="18"/>
        </w:rPr>
        <w:t>Qura</w:t>
      </w:r>
      <w:proofErr w:type="spellEnd"/>
      <w:r w:rsidRPr="00CD1A0F">
        <w:rPr>
          <w:rFonts w:asciiTheme="majorHAnsi" w:hAnsiTheme="majorHAnsi"/>
          <w:sz w:val="18"/>
          <w:szCs w:val="18"/>
        </w:rPr>
        <w:t xml:space="preserve"> University, Makkah, Saudi Arabia</w:t>
      </w:r>
    </w:p>
    <w:p w14:paraId="03852EE3" w14:textId="522E0FFB" w:rsidR="00C14623"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3</w:t>
      </w:r>
      <w:r w:rsidRPr="00CD1A0F">
        <w:rPr>
          <w:rFonts w:asciiTheme="majorHAnsi" w:hAnsiTheme="majorHAnsi"/>
          <w:sz w:val="18"/>
          <w:szCs w:val="18"/>
        </w:rPr>
        <w:t>Division of Graduate Studies, Tijuana Institute of Technology, Tijuana, Mexico</w:t>
      </w:r>
    </w:p>
    <w:p w14:paraId="5126D59D" w14:textId="0E7F0194" w:rsidR="00C65E31"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4</w:t>
      </w:r>
      <w:r w:rsidR="00C65E31" w:rsidRPr="00CD1A0F">
        <w:rPr>
          <w:rFonts w:asciiTheme="majorHAnsi" w:hAnsiTheme="majorHAnsi"/>
          <w:sz w:val="18"/>
          <w:szCs w:val="18"/>
        </w:rPr>
        <w:t xml:space="preserve">Department of Electrical and Information Engineering, College of Engineering, Covenant University, </w:t>
      </w:r>
      <w:r w:rsidR="00B54DE8" w:rsidRPr="00CD1A0F">
        <w:rPr>
          <w:rFonts w:asciiTheme="majorHAnsi" w:hAnsiTheme="majorHAnsi"/>
          <w:sz w:val="18"/>
          <w:szCs w:val="18"/>
        </w:rPr>
        <w:t>Ota</w:t>
      </w:r>
      <w:r w:rsidR="00C65E31" w:rsidRPr="00CD1A0F">
        <w:rPr>
          <w:rFonts w:asciiTheme="majorHAnsi" w:hAnsiTheme="majorHAnsi"/>
          <w:sz w:val="18"/>
          <w:szCs w:val="18"/>
        </w:rPr>
        <w:t>, Nigeria</w:t>
      </w:r>
    </w:p>
    <w:p w14:paraId="5CCC3BE9" w14:textId="0575FE94" w:rsidR="00C07BEF" w:rsidRPr="00CD1A0F" w:rsidRDefault="00DB7118" w:rsidP="005932E4">
      <w:pPr>
        <w:spacing w:line="276" w:lineRule="auto"/>
        <w:rPr>
          <w:rFonts w:asciiTheme="majorHAnsi" w:hAnsiTheme="majorHAnsi"/>
        </w:rPr>
      </w:pPr>
      <w:r w:rsidRPr="002553C8">
        <w:rPr>
          <w:rFonts w:ascii="Cambria" w:hAnsi="Cambria"/>
          <w:noProof/>
          <w:color w:val="1F497D" w:themeColor="text2"/>
          <w:sz w:val="32"/>
          <w:szCs w:val="32"/>
          <w:lang w:eastAsia="en-IN"/>
        </w:rPr>
        <mc:AlternateContent>
          <mc:Choice Requires="wps">
            <w:drawing>
              <wp:anchor distT="0" distB="0" distL="114300" distR="114300" simplePos="0" relativeHeight="251707392" behindDoc="0" locked="0" layoutInCell="1" allowOverlap="1" wp14:anchorId="2A1E8F19" wp14:editId="557FF0D0">
                <wp:simplePos x="0" y="0"/>
                <wp:positionH relativeFrom="column">
                  <wp:posOffset>2595880</wp:posOffset>
                </wp:positionH>
                <wp:positionV relativeFrom="paragraph">
                  <wp:posOffset>1245235</wp:posOffset>
                </wp:positionV>
                <wp:extent cx="7208520" cy="362268"/>
                <wp:effectExtent l="0" t="5715" r="5715" b="5715"/>
                <wp:wrapNone/>
                <wp:docPr id="418207954" name="Text Box 10"/>
                <wp:cNvGraphicFramePr/>
                <a:graphic xmlns:a="http://schemas.openxmlformats.org/drawingml/2006/main">
                  <a:graphicData uri="http://schemas.microsoft.com/office/word/2010/wordprocessingShape">
                    <wps:wsp>
                      <wps:cNvSpPr txBox="1"/>
                      <wps:spPr>
                        <a:xfrm rot="5400000">
                          <a:off x="0" y="0"/>
                          <a:ext cx="7208520" cy="362268"/>
                        </a:xfrm>
                        <a:prstGeom prst="rect">
                          <a:avLst/>
                        </a:prstGeom>
                        <a:solidFill>
                          <a:schemeClr val="lt1"/>
                        </a:solidFill>
                        <a:ln w="6350">
                          <a:noFill/>
                        </a:ln>
                      </wps:spPr>
                      <wps:txbx>
                        <w:txbxContent>
                          <w:p w14:paraId="5C6C3203" w14:textId="77777777" w:rsidR="00DB7118" w:rsidRPr="00824AFB" w:rsidRDefault="00DB7118" w:rsidP="00DB7118">
                            <w:pPr>
                              <w:rPr>
                                <w:rFonts w:ascii="Cambria" w:hAnsi="Cambria"/>
                                <w:i/>
                                <w:iCs/>
                                <w:color w:val="A6A6A6" w:themeColor="background1" w:themeShade="A6"/>
                                <w:sz w:val="30"/>
                                <w:szCs w:val="30"/>
                              </w:rPr>
                            </w:pPr>
                            <w:r w:rsidRPr="00B678FE">
                              <w:rPr>
                                <w:rFonts w:ascii="Cambria" w:hAnsi="Cambria"/>
                                <w:b/>
                                <w:bCs/>
                                <w:i/>
                                <w:iCs/>
                                <w:color w:val="A6A6A6" w:themeColor="background1" w:themeShade="A6"/>
                                <w:sz w:val="30"/>
                                <w:szCs w:val="30"/>
                              </w:rPr>
                              <w:t>Journal of Women Empowerment and Studies (JWES)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1E8F19" id="_x0000_t202" coordsize="21600,21600" o:spt="202" path="m,l,21600r21600,l21600,xe">
                <v:stroke joinstyle="miter"/>
                <v:path gradientshapeok="t" o:connecttype="rect"/>
              </v:shapetype>
              <v:shape id="Text Box 10" o:spid="_x0000_s1026" type="#_x0000_t202" style="position:absolute;margin-left:204.4pt;margin-top:98.05pt;width:567.6pt;height:28.55pt;rotation:9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" fillcolor="white [3201]" stroked="f" strokeweight=".5pt">
                <v:textbox>
                  <w:txbxContent>
                    <w:p w14:paraId="5C6C3203" w14:textId="77777777" w:rsidR="00DB7118" w:rsidRPr="00824AFB" w:rsidRDefault="00DB7118" w:rsidP="00DB7118">
                      <w:pPr>
                        <w:rPr>
                          <w:rFonts w:ascii="Cambria" w:hAnsi="Cambria"/>
                          <w:i/>
                          <w:iCs/>
                          <w:color w:val="A6A6A6" w:themeColor="background1" w:themeShade="A6"/>
                          <w:sz w:val="30"/>
                          <w:szCs w:val="30"/>
                        </w:rPr>
                      </w:pPr>
                      <w:r w:rsidRPr="00B678FE">
                        <w:rPr>
                          <w:rFonts w:ascii="Cambria" w:hAnsi="Cambria"/>
                          <w:b/>
                          <w:bCs/>
                          <w:i/>
                          <w:iCs/>
                          <w:color w:val="A6A6A6" w:themeColor="background1" w:themeShade="A6"/>
                          <w:sz w:val="30"/>
                          <w:szCs w:val="30"/>
                        </w:rPr>
                        <w:t>Journal of Women Empowerment and Studies (JWES)</w:t>
                      </w:r>
                    </w:p>
                  </w:txbxContent>
                </v:textbox>
              </v:shape>
            </w:pict>
          </mc:Fallback>
        </mc:AlternateContent>
      </w:r>
    </w:p>
    <w:tbl>
      <w:tblPr>
        <w:tblStyle w:val="TableGrid"/>
        <w:tblW w:w="8845" w:type="dxa"/>
        <w:jc w:val="center"/>
        <w:tblLook w:val="04A0" w:firstRow="1" w:lastRow="0" w:firstColumn="1" w:lastColumn="0" w:noHBand="0" w:noVBand="1"/>
      </w:tblPr>
      <w:tblGrid>
        <w:gridCol w:w="2791"/>
        <w:gridCol w:w="283"/>
        <w:gridCol w:w="5771"/>
      </w:tblGrid>
      <w:tr w:rsidR="006B027E" w:rsidRPr="00CD1A0F" w14:paraId="513CAD48" w14:textId="77777777" w:rsidTr="002D75F1">
        <w:trPr>
          <w:jc w:val="center"/>
        </w:trPr>
        <w:tc>
          <w:tcPr>
            <w:tcW w:w="2802" w:type="dxa"/>
            <w:tcBorders>
              <w:top w:val="double" w:sz="4" w:space="0" w:color="auto"/>
              <w:left w:val="nil"/>
              <w:bottom w:val="single" w:sz="4" w:space="0" w:color="auto"/>
              <w:right w:val="nil"/>
            </w:tcBorders>
          </w:tcPr>
          <w:p w14:paraId="22234552" w14:textId="77777777" w:rsidR="00957C11" w:rsidRPr="00CD1A0F" w:rsidRDefault="00957C11" w:rsidP="00E269D5">
            <w:pPr>
              <w:spacing w:before="120" w:line="276" w:lineRule="auto"/>
              <w:jc w:val="both"/>
              <w:rPr>
                <w:rFonts w:asciiTheme="majorHAnsi" w:hAnsiTheme="majorHAnsi"/>
                <w:b/>
              </w:rPr>
            </w:pPr>
            <w:r w:rsidRPr="00CD1A0F">
              <w:rPr>
                <w:rFonts w:asciiTheme="majorHAnsi" w:hAnsiTheme="majorHAnsi"/>
                <w:b/>
                <w:color w:val="17365D" w:themeColor="text2" w:themeShade="BF"/>
              </w:rPr>
              <w:t>Article Info</w:t>
            </w:r>
          </w:p>
        </w:tc>
        <w:tc>
          <w:tcPr>
            <w:tcW w:w="283" w:type="dxa"/>
            <w:tcBorders>
              <w:top w:val="double" w:sz="4" w:space="0" w:color="auto"/>
              <w:left w:val="nil"/>
              <w:bottom w:val="nil"/>
              <w:right w:val="nil"/>
            </w:tcBorders>
          </w:tcPr>
          <w:p w14:paraId="3E270EF1" w14:textId="77777777" w:rsidR="00957C11" w:rsidRPr="00CD1A0F" w:rsidRDefault="00957C11" w:rsidP="00E269D5">
            <w:pPr>
              <w:spacing w:before="120" w:line="276" w:lineRule="auto"/>
              <w:jc w:val="center"/>
              <w:rPr>
                <w:rFonts w:asciiTheme="majorHAnsi" w:hAnsiTheme="majorHAnsi"/>
              </w:rPr>
            </w:pPr>
          </w:p>
        </w:tc>
        <w:tc>
          <w:tcPr>
            <w:tcW w:w="5812" w:type="dxa"/>
            <w:tcBorders>
              <w:top w:val="double" w:sz="4" w:space="0" w:color="auto"/>
              <w:left w:val="nil"/>
              <w:bottom w:val="single" w:sz="4" w:space="0" w:color="auto"/>
              <w:right w:val="nil"/>
            </w:tcBorders>
            <w:shd w:val="clear" w:color="auto" w:fill="C6D9F1" w:themeFill="text2" w:themeFillTint="33"/>
          </w:tcPr>
          <w:p w14:paraId="7B74F735" w14:textId="77777777" w:rsidR="00957C11" w:rsidRPr="00CD1A0F" w:rsidRDefault="00957C11" w:rsidP="00E269D5">
            <w:pPr>
              <w:spacing w:before="120" w:line="276" w:lineRule="auto"/>
              <w:rPr>
                <w:rFonts w:asciiTheme="majorHAnsi" w:hAnsiTheme="majorHAnsi"/>
                <w:color w:val="000000"/>
                <w:sz w:val="24"/>
                <w:szCs w:val="24"/>
              </w:rPr>
            </w:pPr>
            <w:r w:rsidRPr="00CD1A0F">
              <w:rPr>
                <w:rFonts w:asciiTheme="majorHAnsi" w:hAnsiTheme="majorHAnsi"/>
                <w:b/>
                <w:bCs/>
                <w:iCs/>
                <w:color w:val="000000"/>
              </w:rPr>
              <w:t xml:space="preserve">ABSTRACT </w:t>
            </w:r>
            <w:r w:rsidRPr="00CD1A0F">
              <w:rPr>
                <w:rFonts w:asciiTheme="majorHAnsi" w:hAnsiTheme="majorHAnsi"/>
                <w:sz w:val="18"/>
                <w:szCs w:val="18"/>
              </w:rPr>
              <w:t>(10 PT)</w:t>
            </w:r>
          </w:p>
        </w:tc>
      </w:tr>
      <w:tr w:rsidR="00941203" w:rsidRPr="00CD1A0F" w14:paraId="66C69584" w14:textId="77777777" w:rsidTr="002D75F1">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Article history:</w:t>
            </w:r>
          </w:p>
          <w:p w14:paraId="1B21A247" w14:textId="34C15F98"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Received </w:t>
            </w:r>
            <w:r w:rsidR="00523156" w:rsidRPr="00CD1A0F">
              <w:rPr>
                <w:rFonts w:asciiTheme="majorHAnsi" w:hAnsiTheme="majorHAnsi"/>
              </w:rPr>
              <w:t>m</w:t>
            </w:r>
            <w:r w:rsidR="006E1F55" w:rsidRPr="00CD1A0F">
              <w:rPr>
                <w:rFonts w:asciiTheme="majorHAnsi" w:hAnsiTheme="majorHAnsi"/>
              </w:rPr>
              <w:t>onth</w:t>
            </w:r>
            <w:r w:rsidR="00523156" w:rsidRPr="00CD1A0F">
              <w:rPr>
                <w:rFonts w:asciiTheme="majorHAnsi" w:hAnsiTheme="majorHAnsi"/>
              </w:rPr>
              <w:t xml:space="preserve"> dd, </w:t>
            </w:r>
            <w:proofErr w:type="spellStart"/>
            <w:r w:rsidR="00523156" w:rsidRPr="00CD1A0F">
              <w:rPr>
                <w:rFonts w:asciiTheme="majorHAnsi" w:hAnsiTheme="majorHAnsi"/>
              </w:rPr>
              <w:t>yyyy</w:t>
            </w:r>
            <w:proofErr w:type="spellEnd"/>
          </w:p>
          <w:p w14:paraId="745B47E5" w14:textId="5923129C"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Revised </w:t>
            </w:r>
            <w:r w:rsidR="006E1F55" w:rsidRPr="00CD1A0F">
              <w:rPr>
                <w:rFonts w:asciiTheme="majorHAnsi" w:hAnsiTheme="majorHAnsi"/>
              </w:rPr>
              <w:t>month</w:t>
            </w:r>
            <w:r w:rsidR="00523156" w:rsidRPr="00CD1A0F">
              <w:rPr>
                <w:rFonts w:asciiTheme="majorHAnsi" w:hAnsiTheme="majorHAnsi"/>
              </w:rPr>
              <w:t xml:space="preserve"> dd, </w:t>
            </w:r>
            <w:proofErr w:type="spellStart"/>
            <w:r w:rsidR="00523156" w:rsidRPr="00CD1A0F">
              <w:rPr>
                <w:rFonts w:asciiTheme="majorHAnsi" w:hAnsiTheme="majorHAnsi"/>
              </w:rPr>
              <w:t>yyyy</w:t>
            </w:r>
            <w:proofErr w:type="spellEnd"/>
          </w:p>
          <w:p w14:paraId="6CE20EAE" w14:textId="2A701C75"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Accepted </w:t>
            </w:r>
            <w:r w:rsidR="006E1F55" w:rsidRPr="00CD1A0F">
              <w:rPr>
                <w:rFonts w:asciiTheme="majorHAnsi" w:hAnsiTheme="majorHAnsi"/>
              </w:rPr>
              <w:t>month</w:t>
            </w:r>
            <w:r w:rsidR="00523156" w:rsidRPr="00CD1A0F">
              <w:rPr>
                <w:rFonts w:asciiTheme="majorHAnsi" w:hAnsiTheme="majorHAnsi"/>
              </w:rPr>
              <w:t xml:space="preserve"> dd, </w:t>
            </w:r>
            <w:proofErr w:type="spellStart"/>
            <w:r w:rsidR="00523156" w:rsidRPr="00CD1A0F">
              <w:rPr>
                <w:rFonts w:asciiTheme="majorHAnsi" w:hAnsiTheme="majorHAnsi"/>
              </w:rPr>
              <w:t>yyyy</w:t>
            </w:r>
            <w:proofErr w:type="spellEnd"/>
          </w:p>
          <w:p w14:paraId="11BF3C27" w14:textId="397BE35C" w:rsidR="00F5388B" w:rsidRPr="00CD1A0F" w:rsidRDefault="00F5388B" w:rsidP="00E269D5">
            <w:pPr>
              <w:spacing w:line="276" w:lineRule="auto"/>
              <w:jc w:val="both"/>
              <w:rPr>
                <w:rFonts w:asciiTheme="majorHAnsi" w:hAnsiTheme="majorHAnsi"/>
              </w:rPr>
            </w:pPr>
            <w:r w:rsidRPr="00CD1A0F">
              <w:rPr>
                <w:rFonts w:asciiTheme="majorHAnsi" w:hAnsiTheme="majorHAnsi"/>
              </w:rPr>
              <w:t xml:space="preserve">Published month dd, </w:t>
            </w:r>
            <w:proofErr w:type="spellStart"/>
            <w:r w:rsidRPr="00CD1A0F">
              <w:rPr>
                <w:rFonts w:asciiTheme="majorHAnsi" w:hAnsiTheme="majorHAnsi"/>
              </w:rPr>
              <w:t>yyyy</w:t>
            </w:r>
            <w:proofErr w:type="spellEnd"/>
          </w:p>
          <w:p w14:paraId="375A1808" w14:textId="77777777" w:rsidR="00941203" w:rsidRPr="00CD1A0F" w:rsidRDefault="00941203" w:rsidP="00E269D5">
            <w:pPr>
              <w:spacing w:line="276" w:lineRule="auto"/>
              <w:jc w:val="both"/>
              <w:rPr>
                <w:rFonts w:asciiTheme="majorHAnsi" w:hAnsiTheme="majorHAnsi"/>
              </w:rPr>
            </w:pPr>
          </w:p>
        </w:tc>
        <w:tc>
          <w:tcPr>
            <w:tcW w:w="283" w:type="dxa"/>
            <w:vMerge w:val="restart"/>
            <w:tcBorders>
              <w:top w:val="nil"/>
              <w:left w:val="nil"/>
              <w:bottom w:val="nil"/>
              <w:right w:val="nil"/>
            </w:tcBorders>
          </w:tcPr>
          <w:p w14:paraId="1658B743" w14:textId="77777777" w:rsidR="00941203" w:rsidRPr="00CD1A0F" w:rsidRDefault="00941203" w:rsidP="00E269D5">
            <w:pPr>
              <w:spacing w:before="120" w:line="276" w:lineRule="auto"/>
              <w:jc w:val="both"/>
              <w:rPr>
                <w:rFonts w:asciiTheme="majorHAnsi" w:hAnsiTheme="majorHAnsi"/>
              </w:rPr>
            </w:pPr>
          </w:p>
        </w:tc>
        <w:tc>
          <w:tcPr>
            <w:tcW w:w="5812" w:type="dxa"/>
            <w:vMerge w:val="restart"/>
            <w:tcBorders>
              <w:top w:val="single" w:sz="4" w:space="0" w:color="auto"/>
              <w:left w:val="nil"/>
              <w:bottom w:val="nil"/>
              <w:right w:val="nil"/>
            </w:tcBorders>
            <w:shd w:val="clear" w:color="auto" w:fill="C6D9F1" w:themeFill="text2" w:themeFillTint="33"/>
          </w:tcPr>
          <w:p w14:paraId="647B3C56" w14:textId="60E327AD" w:rsidR="00941203" w:rsidRPr="00CD1A0F" w:rsidRDefault="00095F2F" w:rsidP="00E269D5">
            <w:pPr>
              <w:spacing w:before="120" w:line="276" w:lineRule="auto"/>
              <w:jc w:val="both"/>
              <w:rPr>
                <w:rFonts w:asciiTheme="majorHAnsi" w:hAnsiTheme="majorHAnsi"/>
                <w:color w:val="C6D9F1" w:themeColor="text2" w:themeTint="33"/>
              </w:rPr>
            </w:pPr>
            <w:r w:rsidRPr="00CD1A0F">
              <w:rPr>
                <w:rFonts w:asciiTheme="majorHAnsi" w:hAnsiTheme="majorHAnsi"/>
                <w:iCs/>
                <w:color w:val="000000"/>
              </w:rPr>
              <w:t>An abstract is often presented separate from the article, so it must be able to stand alone.  A well-prepared abstract enables the reader to identify the basic content of a document quickly and accurately, to determine its relevance to their interests, and thus to decide whether to read the document in its entirety.</w:t>
            </w:r>
            <w:r w:rsidRPr="00CD1A0F">
              <w:rPr>
                <w:rFonts w:asciiTheme="majorHAnsi" w:hAnsiTheme="majorHAnsi"/>
              </w:rPr>
              <w:t xml:space="preserve"> </w:t>
            </w:r>
            <w:r w:rsidRPr="00CD1A0F">
              <w:rPr>
                <w:rFonts w:asciiTheme="majorHAnsi" w:hAnsiTheme="majorHAnsi"/>
                <w:iCs/>
                <w:color w:val="000000"/>
              </w:rPr>
              <w:t xml:space="preserve">The abstract should be informative and completely self-explanatory, provide a clear statement of the problem, the proposed approach or solution, and point out major findings and conclusions. </w:t>
            </w:r>
            <w:r w:rsidRPr="00CD1A0F">
              <w:rPr>
                <w:rFonts w:asciiTheme="majorHAnsi" w:hAnsiTheme="majorHAnsi"/>
                <w:b/>
                <w:bCs/>
                <w:iCs/>
                <w:color w:val="000000"/>
              </w:rPr>
              <w:t xml:space="preserve">The Abstract should be 100 to 200 words in length. </w:t>
            </w:r>
            <w:r w:rsidRPr="00CD1A0F">
              <w:rPr>
                <w:rFonts w:asciiTheme="majorHAnsi" w:hAnsiTheme="majorHAnsi"/>
                <w:iCs/>
                <w:color w:val="000000"/>
              </w:rPr>
              <w:t>References should be avoided, but if essential, then cite the author(s) and year(s). Standard nomenclature should be used, and non-standard or uncommon abbreviations should be avoided, but if essential they must be defined at their first mention in the abstract itself. No literature should be cited.</w:t>
            </w:r>
            <w:r w:rsidRPr="00CD1A0F">
              <w:rPr>
                <w:rFonts w:asciiTheme="majorHAnsi" w:hAnsiTheme="majorHAnsi"/>
              </w:rPr>
              <w:t xml:space="preserve"> </w:t>
            </w:r>
            <w:r w:rsidRPr="00CD1A0F">
              <w:rPr>
                <w:rFonts w:asciiTheme="majorHAnsi" w:hAnsiTheme="majorHAnsi"/>
                <w:iCs/>
                <w:color w:val="000000"/>
              </w:rPr>
              <w:t xml:space="preserve">The keyword list provides the opportunity to add 5 to 7 keywords, used by the indexing and abstracting services, in addition to those already present in the title </w:t>
            </w:r>
            <w:r w:rsidRPr="00CD1A0F">
              <w:rPr>
                <w:rFonts w:asciiTheme="majorHAnsi" w:hAnsiTheme="majorHAnsi"/>
              </w:rPr>
              <w:t>(</w:t>
            </w:r>
            <w:r w:rsidR="0053630F" w:rsidRPr="00CD1A0F">
              <w:rPr>
                <w:rFonts w:asciiTheme="majorHAnsi" w:hAnsiTheme="majorHAnsi"/>
              </w:rPr>
              <w:t xml:space="preserve">10 </w:t>
            </w:r>
            <w:proofErr w:type="spellStart"/>
            <w:r w:rsidRPr="00CD1A0F">
              <w:rPr>
                <w:rFonts w:asciiTheme="majorHAnsi" w:hAnsiTheme="majorHAnsi"/>
              </w:rPr>
              <w:t>pt</w:t>
            </w:r>
            <w:proofErr w:type="spellEnd"/>
            <w:r w:rsidRPr="00CD1A0F">
              <w:rPr>
                <w:rFonts w:asciiTheme="majorHAnsi" w:hAnsiTheme="majorHAnsi"/>
              </w:rPr>
              <w:t>)</w:t>
            </w:r>
            <w:r w:rsidRPr="00CD1A0F">
              <w:rPr>
                <w:rFonts w:asciiTheme="majorHAnsi" w:hAnsiTheme="majorHAnsi"/>
                <w:iCs/>
                <w:color w:val="000000"/>
              </w:rPr>
              <w:t>.</w:t>
            </w:r>
          </w:p>
        </w:tc>
      </w:tr>
      <w:tr w:rsidR="00941203" w:rsidRPr="00CD1A0F" w14:paraId="5AB61300" w14:textId="77777777" w:rsidTr="002D75F1">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Keyword</w:t>
            </w:r>
            <w:r w:rsidR="005160A8" w:rsidRPr="00CD1A0F">
              <w:rPr>
                <w:rFonts w:asciiTheme="majorHAnsi" w:hAnsiTheme="majorHAnsi"/>
                <w:b/>
                <w:i/>
                <w:color w:val="17365D" w:themeColor="text2" w:themeShade="BF"/>
              </w:rPr>
              <w:t>s</w:t>
            </w:r>
            <w:r w:rsidRPr="00CD1A0F">
              <w:rPr>
                <w:rFonts w:asciiTheme="majorHAnsi" w:hAnsiTheme="majorHAnsi"/>
                <w:b/>
                <w:i/>
                <w:color w:val="17365D" w:themeColor="text2" w:themeShade="BF"/>
              </w:rPr>
              <w:t>:</w:t>
            </w:r>
          </w:p>
          <w:p w14:paraId="4C3E5936"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First keyword</w:t>
            </w:r>
          </w:p>
          <w:p w14:paraId="0EF152BF" w14:textId="432BE5E3" w:rsidR="00941203" w:rsidRPr="00CD1A0F" w:rsidRDefault="00941203" w:rsidP="00E269D5">
            <w:pPr>
              <w:spacing w:line="276" w:lineRule="auto"/>
              <w:jc w:val="both"/>
              <w:rPr>
                <w:rFonts w:asciiTheme="majorHAnsi" w:hAnsiTheme="majorHAnsi"/>
              </w:rPr>
            </w:pPr>
            <w:r w:rsidRPr="00CD1A0F">
              <w:rPr>
                <w:rFonts w:asciiTheme="majorHAnsi" w:hAnsiTheme="majorHAnsi"/>
              </w:rPr>
              <w:t>Second keyword</w:t>
            </w:r>
          </w:p>
          <w:p w14:paraId="5B0032F7"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Third keyword</w:t>
            </w:r>
          </w:p>
          <w:p w14:paraId="31B015CF"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Fourth keyword</w:t>
            </w:r>
          </w:p>
          <w:p w14:paraId="4B416523" w14:textId="691EFE74" w:rsidR="00941203" w:rsidRPr="00CD1A0F" w:rsidRDefault="00941203" w:rsidP="00E269D5">
            <w:pPr>
              <w:spacing w:line="276" w:lineRule="auto"/>
              <w:jc w:val="both"/>
              <w:rPr>
                <w:rFonts w:asciiTheme="majorHAnsi" w:hAnsiTheme="majorHAnsi"/>
                <w:b/>
                <w:i/>
              </w:rPr>
            </w:pPr>
            <w:r w:rsidRPr="00CD1A0F">
              <w:rPr>
                <w:rFonts w:asciiTheme="majorHAnsi" w:hAnsiTheme="majorHAnsi"/>
              </w:rPr>
              <w:t>Fifth keyword</w:t>
            </w:r>
          </w:p>
        </w:tc>
        <w:tc>
          <w:tcPr>
            <w:tcW w:w="283" w:type="dxa"/>
            <w:vMerge/>
            <w:tcBorders>
              <w:top w:val="nil"/>
              <w:left w:val="nil"/>
              <w:bottom w:val="nil"/>
              <w:right w:val="nil"/>
            </w:tcBorders>
          </w:tcPr>
          <w:p w14:paraId="26D1DFBC" w14:textId="77777777" w:rsidR="00941203" w:rsidRPr="00CD1A0F" w:rsidRDefault="00941203" w:rsidP="00E269D5">
            <w:pPr>
              <w:spacing w:before="120" w:line="276" w:lineRule="auto"/>
              <w:jc w:val="both"/>
              <w:rPr>
                <w:rFonts w:asciiTheme="majorHAnsi" w:hAnsiTheme="majorHAnsi"/>
              </w:rPr>
            </w:pPr>
          </w:p>
        </w:tc>
        <w:tc>
          <w:tcPr>
            <w:tcW w:w="5812" w:type="dxa"/>
            <w:vMerge/>
            <w:tcBorders>
              <w:top w:val="nil"/>
              <w:left w:val="nil"/>
              <w:bottom w:val="nil"/>
              <w:right w:val="nil"/>
            </w:tcBorders>
            <w:shd w:val="clear" w:color="auto" w:fill="C6D9F1" w:themeFill="text2" w:themeFillTint="33"/>
          </w:tcPr>
          <w:p w14:paraId="5C80F7FA" w14:textId="77777777" w:rsidR="00941203" w:rsidRPr="00CD1A0F" w:rsidRDefault="00941203" w:rsidP="00E269D5">
            <w:pPr>
              <w:spacing w:before="120" w:line="276" w:lineRule="auto"/>
              <w:jc w:val="both"/>
              <w:rPr>
                <w:rFonts w:asciiTheme="majorHAnsi" w:hAnsiTheme="majorHAnsi"/>
                <w:iCs/>
                <w:color w:val="000000"/>
              </w:rPr>
            </w:pPr>
          </w:p>
        </w:tc>
      </w:tr>
      <w:tr w:rsidR="00941203" w:rsidRPr="00CD1A0F"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CD1A0F" w:rsidRDefault="00941203" w:rsidP="00E269D5">
            <w:pPr>
              <w:spacing w:before="120" w:after="120" w:line="276" w:lineRule="auto"/>
              <w:jc w:val="both"/>
              <w:rPr>
                <w:rFonts w:asciiTheme="majorHAnsi" w:hAnsiTheme="majorHAnsi"/>
                <w:b/>
                <w:i/>
              </w:rPr>
            </w:pPr>
          </w:p>
        </w:tc>
        <w:tc>
          <w:tcPr>
            <w:tcW w:w="283" w:type="dxa"/>
            <w:vMerge/>
            <w:tcBorders>
              <w:top w:val="nil"/>
              <w:left w:val="nil"/>
              <w:bottom w:val="nil"/>
              <w:right w:val="nil"/>
            </w:tcBorders>
          </w:tcPr>
          <w:p w14:paraId="2C6B02DA" w14:textId="77777777" w:rsidR="00941203" w:rsidRPr="00CD1A0F" w:rsidRDefault="00941203" w:rsidP="00E269D5">
            <w:pPr>
              <w:spacing w:before="120" w:line="276" w:lineRule="auto"/>
              <w:jc w:val="both"/>
              <w:rPr>
                <w:rFonts w:asciiTheme="majorHAnsi" w:hAnsiTheme="majorHAnsi"/>
              </w:rPr>
            </w:pPr>
          </w:p>
        </w:tc>
        <w:tc>
          <w:tcPr>
            <w:tcW w:w="5812" w:type="dxa"/>
            <w:tcBorders>
              <w:top w:val="nil"/>
              <w:left w:val="nil"/>
              <w:bottom w:val="single" w:sz="4" w:space="0" w:color="auto"/>
              <w:right w:val="nil"/>
            </w:tcBorders>
          </w:tcPr>
          <w:p w14:paraId="18D744D6" w14:textId="1C20284E" w:rsidR="00A2774D" w:rsidRPr="00CD1A0F" w:rsidRDefault="00A2774D" w:rsidP="00E269D5">
            <w:pPr>
              <w:spacing w:before="120" w:after="120" w:line="276" w:lineRule="auto"/>
              <w:rPr>
                <w:rFonts w:asciiTheme="majorHAnsi" w:hAnsiTheme="majorHAnsi"/>
                <w:i/>
                <w:iCs/>
                <w:color w:val="000000"/>
                <w:sz w:val="18"/>
                <w:szCs w:val="18"/>
              </w:rPr>
            </w:pPr>
          </w:p>
        </w:tc>
      </w:tr>
      <w:tr w:rsidR="007F286F" w:rsidRPr="00CD1A0F" w14:paraId="294A13ED" w14:textId="77777777" w:rsidTr="00E77E1F">
        <w:trPr>
          <w:jc w:val="center"/>
        </w:trPr>
        <w:tc>
          <w:tcPr>
            <w:tcW w:w="8897" w:type="dxa"/>
            <w:gridSpan w:val="3"/>
            <w:tcBorders>
              <w:top w:val="nil"/>
              <w:left w:val="nil"/>
              <w:bottom w:val="double" w:sz="4" w:space="0" w:color="auto"/>
              <w:right w:val="nil"/>
            </w:tcBorders>
          </w:tcPr>
          <w:p w14:paraId="49D20AE3" w14:textId="03EADD29" w:rsidR="007F286F" w:rsidRPr="00CD1A0F" w:rsidRDefault="007F286F" w:rsidP="006A3C2E">
            <w:pPr>
              <w:spacing w:line="276" w:lineRule="auto"/>
              <w:rPr>
                <w:rFonts w:asciiTheme="majorHAnsi" w:hAnsiTheme="majorHAnsi"/>
                <w:b/>
                <w:i/>
                <w:color w:val="17365D" w:themeColor="text2" w:themeShade="BF"/>
              </w:rPr>
            </w:pPr>
            <w:r w:rsidRPr="00CD1A0F">
              <w:rPr>
                <w:rFonts w:asciiTheme="majorHAnsi" w:hAnsiTheme="majorHAnsi"/>
                <w:b/>
                <w:i/>
                <w:color w:val="17365D" w:themeColor="text2" w:themeShade="BF"/>
              </w:rPr>
              <w:t>Corresponding Author:</w:t>
            </w:r>
          </w:p>
          <w:p w14:paraId="48E9BD5D" w14:textId="77777777"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Kennedy </w:t>
            </w:r>
            <w:proofErr w:type="spellStart"/>
            <w:r w:rsidRPr="00CD1A0F">
              <w:rPr>
                <w:rFonts w:asciiTheme="majorHAnsi" w:hAnsiTheme="majorHAnsi"/>
                <w:color w:val="000000" w:themeColor="text1"/>
              </w:rPr>
              <w:t>Okokpujie</w:t>
            </w:r>
            <w:proofErr w:type="spellEnd"/>
          </w:p>
          <w:p w14:paraId="4A126477" w14:textId="1E690F84"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Department of Electrical and Information Engineering, College of Engineering, Covenant University</w:t>
            </w:r>
          </w:p>
          <w:p w14:paraId="3EA5053E" w14:textId="620A35B3"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Km. 10 </w:t>
            </w:r>
            <w:proofErr w:type="spellStart"/>
            <w:r w:rsidRPr="00CD1A0F">
              <w:rPr>
                <w:rFonts w:asciiTheme="majorHAnsi" w:hAnsiTheme="majorHAnsi"/>
                <w:color w:val="000000" w:themeColor="text1"/>
              </w:rPr>
              <w:t>Idiroko</w:t>
            </w:r>
            <w:proofErr w:type="spellEnd"/>
            <w:r w:rsidRPr="00CD1A0F">
              <w:rPr>
                <w:rFonts w:asciiTheme="majorHAnsi" w:hAnsiTheme="majorHAnsi"/>
                <w:color w:val="000000" w:themeColor="text1"/>
              </w:rPr>
              <w:t xml:space="preserve"> Road, Canaan Land, Ota, Ogun State, Nigeria</w:t>
            </w:r>
          </w:p>
          <w:p w14:paraId="3C411EDF" w14:textId="6FFF6F14" w:rsidR="00941203" w:rsidRPr="00CD1A0F" w:rsidRDefault="00C65E31" w:rsidP="00E269D5">
            <w:pPr>
              <w:spacing w:after="120" w:line="276" w:lineRule="auto"/>
              <w:rPr>
                <w:rFonts w:asciiTheme="majorHAnsi" w:hAnsiTheme="majorHAnsi"/>
                <w:color w:val="000000"/>
                <w:sz w:val="18"/>
                <w:szCs w:val="18"/>
              </w:rPr>
            </w:pPr>
            <w:r w:rsidRPr="00CD1A0F">
              <w:rPr>
                <w:rFonts w:asciiTheme="majorHAnsi" w:hAnsiTheme="majorHAnsi"/>
              </w:rPr>
              <w:t xml:space="preserve">Email: </w:t>
            </w:r>
            <w:hyperlink r:id="rId9" w:history="1">
              <w:r w:rsidR="00646AAF" w:rsidRPr="00CD1A0F">
                <w:rPr>
                  <w:rStyle w:val="Hyperlink"/>
                  <w:rFonts w:asciiTheme="majorHAnsi" w:hAnsiTheme="majorHAnsi"/>
                  <w:color w:val="17365D" w:themeColor="text2" w:themeShade="BF"/>
                </w:rPr>
                <w:t>kennedy.okokpujie@covenantuniversity.edu.nga</w:t>
              </w:r>
            </w:hyperlink>
            <w:r w:rsidR="00646AAF" w:rsidRPr="00CD1A0F">
              <w:rPr>
                <w:rFonts w:asciiTheme="majorHAnsi" w:hAnsiTheme="majorHAnsi"/>
                <w:color w:val="17365D" w:themeColor="text2" w:themeShade="BF"/>
              </w:rPr>
              <w:t xml:space="preserve"> </w:t>
            </w:r>
          </w:p>
        </w:tc>
      </w:tr>
    </w:tbl>
    <w:p w14:paraId="19EB2672" w14:textId="12F089BC" w:rsidR="00957C11" w:rsidRPr="00CD1A0F" w:rsidRDefault="00A2774D" w:rsidP="00E269D5">
      <w:pPr>
        <w:spacing w:line="276" w:lineRule="auto"/>
        <w:jc w:val="both"/>
        <w:rPr>
          <w:rFonts w:asciiTheme="majorHAnsi" w:hAnsiTheme="majorHAnsi"/>
        </w:rPr>
      </w:pPr>
      <w:r w:rsidRPr="00CD1A0F">
        <w:rPr>
          <w:rFonts w:ascii="Cambria" w:hAnsi="Cambria" w:cstheme="minorHAnsi"/>
          <w:noProof/>
        </w:rPr>
        <mc:AlternateContent>
          <mc:Choice Requires="wps">
            <w:drawing>
              <wp:anchor distT="0" distB="0" distL="114300" distR="114300" simplePos="0" relativeHeight="251616256" behindDoc="0" locked="0" layoutInCell="1" allowOverlap="1" wp14:anchorId="09EFBADC" wp14:editId="69ECBBC8">
                <wp:simplePos x="0" y="0"/>
                <wp:positionH relativeFrom="column">
                  <wp:posOffset>17145</wp:posOffset>
                </wp:positionH>
                <wp:positionV relativeFrom="paragraph">
                  <wp:posOffset>87630</wp:posOffset>
                </wp:positionV>
                <wp:extent cx="5554980" cy="708660"/>
                <wp:effectExtent l="0" t="0" r="26670" b="15240"/>
                <wp:wrapNone/>
                <wp:docPr id="1934504031" name="Text Box 1"/>
                <wp:cNvGraphicFramePr/>
                <a:graphic xmlns:a="http://schemas.openxmlformats.org/drawingml/2006/main">
                  <a:graphicData uri="http://schemas.microsoft.com/office/word/2010/wordprocessingShape">
                    <wps:wsp>
                      <wps:cNvSpPr txBox="1"/>
                      <wps:spPr>
                        <a:xfrm>
                          <a:off x="0" y="0"/>
                          <a:ext cx="5554980" cy="708660"/>
                        </a:xfrm>
                        <a:prstGeom prst="rect">
                          <a:avLst/>
                        </a:prstGeom>
                        <a:solidFill>
                          <a:schemeClr val="tx2">
                            <a:lumMod val="20000"/>
                            <a:lumOff val="80000"/>
                          </a:schemeClr>
                        </a:solidFill>
                        <a:ln w="6350">
                          <a:solidFill>
                            <a:prstClr val="black"/>
                          </a:solidFill>
                        </a:ln>
                      </wps:spPr>
                      <wps:txb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FBADC" id="Text Box 1" o:spid="_x0000_s1027" type="#_x0000_t202" style="position:absolute;left:0;text-align:left;margin-left:1.35pt;margin-top:6.9pt;width:437.4pt;height:55.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" fillcolor="#c6d9f1 [671]" strokeweight=".5pt">
                <v:textbo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v:textbox>
              </v:shape>
            </w:pict>
          </mc:Fallback>
        </mc:AlternateContent>
      </w:r>
    </w:p>
    <w:p w14:paraId="336CC523" w14:textId="21AA078E" w:rsidR="00A2774D" w:rsidRPr="00CD1A0F" w:rsidRDefault="00A2774D" w:rsidP="00E269D5">
      <w:pPr>
        <w:spacing w:line="276" w:lineRule="auto"/>
        <w:jc w:val="both"/>
        <w:rPr>
          <w:rFonts w:asciiTheme="majorHAnsi" w:hAnsiTheme="majorHAnsi"/>
        </w:rPr>
      </w:pPr>
    </w:p>
    <w:p w14:paraId="45792829" w14:textId="281C343A" w:rsidR="00A2774D" w:rsidRPr="00CD1A0F" w:rsidRDefault="00A2774D" w:rsidP="00E269D5">
      <w:pPr>
        <w:spacing w:line="276" w:lineRule="auto"/>
        <w:jc w:val="both"/>
        <w:rPr>
          <w:rFonts w:asciiTheme="majorHAnsi" w:hAnsiTheme="majorHAnsi"/>
        </w:rPr>
      </w:pPr>
    </w:p>
    <w:p w14:paraId="1840B96C" w14:textId="77777777" w:rsidR="00A2774D" w:rsidRPr="00CD1A0F" w:rsidRDefault="00A2774D" w:rsidP="00E269D5">
      <w:pPr>
        <w:spacing w:line="276" w:lineRule="auto"/>
        <w:jc w:val="both"/>
        <w:rPr>
          <w:rFonts w:asciiTheme="majorHAnsi" w:hAnsiTheme="majorHAnsi"/>
        </w:rPr>
      </w:pPr>
    </w:p>
    <w:p w14:paraId="5340BC41" w14:textId="77777777" w:rsidR="00E269D5" w:rsidRPr="00CD1A0F" w:rsidRDefault="00E269D5" w:rsidP="00E269D5">
      <w:pPr>
        <w:spacing w:line="276" w:lineRule="auto"/>
        <w:jc w:val="both"/>
        <w:rPr>
          <w:rFonts w:asciiTheme="majorHAnsi" w:hAnsiTheme="majorHAnsi"/>
        </w:rPr>
      </w:pPr>
    </w:p>
    <w:p w14:paraId="37ECBB5E" w14:textId="77777777" w:rsidR="00E269D5" w:rsidRDefault="00E269D5" w:rsidP="00E269D5">
      <w:pPr>
        <w:spacing w:line="276" w:lineRule="auto"/>
        <w:jc w:val="both"/>
        <w:rPr>
          <w:rFonts w:asciiTheme="majorHAnsi" w:hAnsiTheme="majorHAnsi"/>
          <w:color w:val="17365D" w:themeColor="text2" w:themeShade="BF"/>
        </w:rPr>
      </w:pPr>
    </w:p>
    <w:p w14:paraId="09E5518C" w14:textId="77777777" w:rsidR="005932E4" w:rsidRDefault="005932E4" w:rsidP="00E269D5">
      <w:pPr>
        <w:spacing w:line="276" w:lineRule="auto"/>
        <w:jc w:val="both"/>
        <w:rPr>
          <w:rFonts w:asciiTheme="majorHAnsi" w:hAnsiTheme="majorHAnsi"/>
          <w:color w:val="17365D" w:themeColor="text2" w:themeShade="BF"/>
        </w:rPr>
      </w:pPr>
    </w:p>
    <w:p w14:paraId="1640632D" w14:textId="77777777" w:rsidR="005932E4" w:rsidRPr="00CD1A0F" w:rsidRDefault="005932E4" w:rsidP="00E269D5">
      <w:pPr>
        <w:spacing w:line="276" w:lineRule="auto"/>
        <w:jc w:val="both"/>
        <w:rPr>
          <w:rFonts w:asciiTheme="majorHAnsi" w:hAnsiTheme="majorHAnsi"/>
          <w:color w:val="17365D" w:themeColor="text2" w:themeShade="BF"/>
        </w:rPr>
      </w:pPr>
    </w:p>
    <w:p w14:paraId="2E9083D0" w14:textId="6D7E3CE6" w:rsidR="00904D6D" w:rsidRPr="00CD1A0F" w:rsidRDefault="00F33C08"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lastRenderedPageBreak/>
        <w:t>INTRODUCTION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DFCDCA3"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2247CDE2" w14:textId="040996F8" w:rsidR="00E619D6" w:rsidRPr="00CD1A0F" w:rsidRDefault="006E1F55" w:rsidP="00E269D5">
      <w:pPr>
        <w:spacing w:line="276" w:lineRule="auto"/>
        <w:ind w:firstLine="720"/>
        <w:jc w:val="both"/>
        <w:rPr>
          <w:rFonts w:asciiTheme="majorHAnsi" w:hAnsiTheme="majorHAnsi"/>
        </w:rPr>
      </w:pPr>
      <w:bookmarkStart w:id="1" w:name="_Hlk80000636"/>
      <w:r w:rsidRPr="00CD1A0F">
        <w:rPr>
          <w:rFonts w:asciiTheme="majorHAnsi" w:hAnsiTheme="majorHAnsi"/>
        </w:rPr>
        <w:t xml:space="preserve">The main text format consists of a flat left-right columns on A4 paper (quarto). The margin text from the left and top are 2.5 cm, right and bottom are 2 cm. The manuscript is written in Microsoft Word, single space, Time New Roman 10 </w:t>
      </w:r>
      <w:proofErr w:type="spellStart"/>
      <w:r w:rsidRPr="00CD1A0F">
        <w:rPr>
          <w:rFonts w:asciiTheme="majorHAnsi" w:hAnsiTheme="majorHAnsi"/>
        </w:rPr>
        <w:t>pt</w:t>
      </w:r>
      <w:proofErr w:type="spellEnd"/>
      <w:r w:rsidRPr="00CD1A0F">
        <w:rPr>
          <w:rFonts w:asciiTheme="majorHAnsi" w:hAnsiTheme="majorHAnsi"/>
        </w:rPr>
        <w:t>, and maximum 12 pages for original research article, or maximum 16 pages for review/survey paper, which can be downloaded at the website:</w:t>
      </w:r>
      <w:bookmarkEnd w:id="1"/>
      <w:r w:rsidRPr="00CD1A0F">
        <w:rPr>
          <w:rFonts w:asciiTheme="majorHAnsi" w:hAnsiTheme="majorHAnsi"/>
        </w:rPr>
        <w:t xml:space="preserve"> </w:t>
      </w:r>
      <w:r w:rsidR="00A15523" w:rsidRPr="00CD1A0F">
        <w:rPr>
          <w:rFonts w:asciiTheme="majorHAnsi" w:hAnsiTheme="majorHAnsi"/>
        </w:rPr>
        <w:t>http://ijai.iaescore.com</w:t>
      </w:r>
      <w:r w:rsidRPr="00CD1A0F">
        <w:rPr>
          <w:rFonts w:asciiTheme="majorHAnsi" w:hAnsiTheme="majorHAnsi"/>
        </w:rPr>
        <w:t>.</w:t>
      </w:r>
    </w:p>
    <w:p w14:paraId="52A19310" w14:textId="17D62359" w:rsidR="006E1F55" w:rsidRPr="00CD1A0F" w:rsidRDefault="006E1F55" w:rsidP="00E269D5">
      <w:pPr>
        <w:spacing w:line="276" w:lineRule="auto"/>
        <w:ind w:firstLine="720"/>
        <w:jc w:val="both"/>
        <w:rPr>
          <w:rFonts w:asciiTheme="majorHAnsi" w:hAnsiTheme="majorHAnsi"/>
        </w:rPr>
      </w:pPr>
      <w:bookmarkStart w:id="2" w:name="_Hlk80000657"/>
      <w:r w:rsidRPr="00CD1A0F">
        <w:rPr>
          <w:rFonts w:asciiTheme="majorHAnsi" w:hAnsiTheme="majorHAnsi"/>
        </w:rPr>
        <w:t xml:space="preserve">A title of article should be the fewest possible words that accurately describe the content of the paper. The title should be succinct and informative and no more than about 12 words in length. Do not use acronyms or abbreviations in your title and do not mention the method you used, unless your paper reports on the development of a new method. Titles are often used in information-retrieval systems. </w:t>
      </w:r>
      <w:proofErr w:type="gramStart"/>
      <w:r w:rsidRPr="00CD1A0F">
        <w:rPr>
          <w:rFonts w:asciiTheme="majorHAnsi" w:hAnsiTheme="majorHAnsi"/>
        </w:rPr>
        <w:t>Avoid  writing</w:t>
      </w:r>
      <w:proofErr w:type="gramEnd"/>
      <w:r w:rsidRPr="00CD1A0F">
        <w:rPr>
          <w:rFonts w:asciiTheme="majorHAnsi" w:hAnsiTheme="majorHAnsi"/>
        </w:rPr>
        <w:t xml:space="preserve"> long  formulas with subscripts in the title. Omit all waste words such as "</w:t>
      </w:r>
      <w:r w:rsidRPr="00CD1A0F">
        <w:rPr>
          <w:rFonts w:asciiTheme="majorHAnsi" w:hAnsiTheme="majorHAnsi"/>
          <w:i/>
        </w:rPr>
        <w:t>A study of ...</w:t>
      </w:r>
      <w:r w:rsidRPr="00CD1A0F">
        <w:rPr>
          <w:rFonts w:asciiTheme="majorHAnsi" w:hAnsiTheme="majorHAnsi"/>
        </w:rPr>
        <w:t>", "</w:t>
      </w:r>
      <w:r w:rsidRPr="00CD1A0F">
        <w:rPr>
          <w:rFonts w:asciiTheme="majorHAnsi" w:hAnsiTheme="majorHAnsi"/>
          <w:i/>
        </w:rPr>
        <w:t>Investigations of ...</w:t>
      </w:r>
      <w:r w:rsidRPr="00CD1A0F">
        <w:rPr>
          <w:rFonts w:asciiTheme="majorHAnsi" w:hAnsiTheme="majorHAnsi"/>
        </w:rPr>
        <w:t>", "</w:t>
      </w:r>
      <w:r w:rsidRPr="00CD1A0F">
        <w:rPr>
          <w:rFonts w:asciiTheme="majorHAnsi" w:hAnsiTheme="majorHAnsi"/>
          <w:i/>
        </w:rPr>
        <w:t>Implementation of ...</w:t>
      </w:r>
      <w:r w:rsidRPr="00CD1A0F">
        <w:rPr>
          <w:rFonts w:asciiTheme="majorHAnsi" w:hAnsiTheme="majorHAnsi"/>
        </w:rPr>
        <w:t>”, "</w:t>
      </w:r>
      <w:r w:rsidRPr="00CD1A0F">
        <w:rPr>
          <w:rFonts w:asciiTheme="majorHAnsi" w:hAnsiTheme="majorHAnsi"/>
          <w:i/>
        </w:rPr>
        <w:t>Observations on ...</w:t>
      </w:r>
      <w:r w:rsidRPr="00CD1A0F">
        <w:rPr>
          <w:rFonts w:asciiTheme="majorHAnsi" w:hAnsiTheme="majorHAnsi"/>
        </w:rPr>
        <w:t>", "</w:t>
      </w:r>
      <w:r w:rsidRPr="00CD1A0F">
        <w:rPr>
          <w:rFonts w:asciiTheme="majorHAnsi" w:hAnsiTheme="majorHAnsi"/>
          <w:i/>
        </w:rPr>
        <w:t>Effect of</w:t>
      </w:r>
      <w:proofErr w:type="gramStart"/>
      <w:r w:rsidRPr="00CD1A0F">
        <w:rPr>
          <w:rFonts w:asciiTheme="majorHAnsi" w:hAnsiTheme="majorHAnsi"/>
          <w:i/>
        </w:rPr>
        <w:t>.....</w:t>
      </w:r>
      <w:proofErr w:type="gramEnd"/>
      <w:r w:rsidRPr="00CD1A0F">
        <w:rPr>
          <w:rFonts w:asciiTheme="majorHAnsi" w:hAnsiTheme="majorHAnsi"/>
        </w:rPr>
        <w:t>", “</w:t>
      </w:r>
      <w:r w:rsidRPr="00CD1A0F">
        <w:rPr>
          <w:rFonts w:asciiTheme="majorHAnsi" w:hAnsiTheme="majorHAnsi"/>
          <w:i/>
        </w:rPr>
        <w:t>Analysis of …</w:t>
      </w:r>
      <w:r w:rsidRPr="00CD1A0F">
        <w:rPr>
          <w:rFonts w:asciiTheme="majorHAnsi" w:hAnsiTheme="majorHAnsi"/>
        </w:rPr>
        <w:t xml:space="preserve">”, “Design of…”, etc. </w:t>
      </w:r>
    </w:p>
    <w:p w14:paraId="1B93A322" w14:textId="1C729E09"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 xml:space="preserve">A concise and factual abstract </w:t>
      </w:r>
      <w:proofErr w:type="gramStart"/>
      <w:r w:rsidRPr="00CD1A0F">
        <w:rPr>
          <w:rFonts w:asciiTheme="majorHAnsi" w:hAnsiTheme="majorHAnsi"/>
        </w:rPr>
        <w:t>is  required</w:t>
      </w:r>
      <w:proofErr w:type="gramEnd"/>
      <w:r w:rsidRPr="00CD1A0F">
        <w:rPr>
          <w:rFonts w:asciiTheme="majorHAnsi" w:hAnsiTheme="majorHAnsi"/>
        </w:rPr>
        <w:t xml:space="preserve">.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 Immediately after the abstract, provide a maximum of 7 keywords, using American spelling and avoiding general and plural terms and multiple concepts (avoid, for example, 'and', 'of'). Be sparing with abbreviations: only abbreviations firmly established in the field may be eligible. These keywords will be used for indexing purposes. </w:t>
      </w:r>
    </w:p>
    <w:p w14:paraId="09E60C6C" w14:textId="77777777"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Indexing and abstracting services depend on the accuracy of the title, extracting from it keywords useful in cross-referencing and computer searching. An improperly titled paper may never reach the audience for which it was intended, so be specific.</w:t>
      </w:r>
    </w:p>
    <w:p w14:paraId="1E270274" w14:textId="5995ED10" w:rsidR="003133D1" w:rsidRPr="00CD1A0F" w:rsidRDefault="006E1F55" w:rsidP="00E269D5">
      <w:pPr>
        <w:spacing w:line="276" w:lineRule="auto"/>
        <w:ind w:firstLine="720"/>
        <w:jc w:val="both"/>
        <w:rPr>
          <w:rFonts w:asciiTheme="majorHAnsi" w:hAnsiTheme="majorHAnsi"/>
          <w:b/>
          <w:bCs/>
        </w:rPr>
      </w:pPr>
      <w:r w:rsidRPr="00CD1A0F">
        <w:rPr>
          <w:rFonts w:asciiTheme="majorHAnsi" w:hAnsiTheme="majorHAnsi"/>
        </w:rPr>
        <w:t xml:space="preserve">The Introduction section should provide: </w:t>
      </w:r>
      <w:proofErr w:type="spellStart"/>
      <w:r w:rsidRPr="00CD1A0F">
        <w:rPr>
          <w:rFonts w:asciiTheme="majorHAnsi" w:hAnsiTheme="majorHAnsi"/>
        </w:rPr>
        <w:t>i</w:t>
      </w:r>
      <w:proofErr w:type="spellEnd"/>
      <w:r w:rsidRPr="00CD1A0F">
        <w:rPr>
          <w:rFonts w:asciiTheme="majorHAnsi" w:hAnsiTheme="majorHAnsi"/>
        </w:rPr>
        <w:t xml:space="preserve">) a clear background, ii) a clear statement of the problem, iii) the relevant literature on the subject, iv) the proposed approach or solution, and v) the new value of research which it is innovation (within 3-6 paragraphs). It should be understandable to colleagues from a broad range of scientific disciplines. Organization and citation of the bibliography are made in Institute of Electrical and Electronics Engineers (IEEE) style in sign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{"citationItems":[{"id":"ITEM-1","itemData":{"DOI":"10.1016/j.rser.2011.07.033","ISSN":"13640321","author":[{"dropping-particle":"","family":"Ustun","given":"Taha Selim","non-dropping-particle":"","parse-names":false,"suffix":""},{"dropping-particle":"","family":"Ozansoy","given":"Cagil","non-dropping-particle":"","parse-names":false,"suffix":""},{"dropping-particle":"","family":"Zayegh","given":"Aladin","non-dropping-particle":"","parse-names":false,"suffix":""}],"container-title":"Renewable and Sustainable Energy Reviews","id":"ITEM-1","issue":"8","issued":{"date-parts":[["2011","10"]]},"page":"4030-4041","title":"Recent developments in microgrids and example cases around the world—A review","type":"article-journal","volume":"15"},"uris":["http://www.mendeley.com/documents/?uuid=4e81a295-0556-45c4-b4be-d63aae91d498"]}],"mendeley":{"formattedCitation":"[1]","plainTextFormattedCitation":"[1]","previouslyFormattedCitation":"[1]"},"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[1]</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and so on. The terms in foreign languages are written italic (</w:t>
      </w:r>
      <w:r w:rsidRPr="00CD1A0F">
        <w:rPr>
          <w:rFonts w:asciiTheme="majorHAnsi" w:hAnsiTheme="majorHAnsi"/>
          <w:i/>
          <w:iCs/>
        </w:rPr>
        <w:t>italic</w:t>
      </w:r>
      <w:r w:rsidRPr="00CD1A0F">
        <w:rPr>
          <w:rFonts w:asciiTheme="majorHAnsi" w:hAnsiTheme="majorHAnsi"/>
        </w:rPr>
        <w:t xml:space="preserve">). The text should be divided into sections, each with a separate heading and numbered consecutively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EC.2009.2015998","ISSN":"0885-8969","author":[{"dropping-particle":"","family":"Chakraborty","given":"S.","non-dropping-particle":"","parse-names":false,"suffix":""},{"dropping-particle":"","family":"Simoes","given":"M.G.","non-dropping-particle":"","parse-names":false,"suffix":""}],"container-title":"IEEE Transactions on Energy Conversion","id":"ITEM-1","issue":"3","issued":{"date-parts":[["2009","9"]]},"page":"673-682","title":"Experimental Evaluation of Active Filtering in a Single-Phase High-Frequency AC Microgrid","type":"article-journal","volume":"24"},"uris":["http://www.mendeley.com/documents/?uuid=d0400487-3354-4197-b85a-338f841619c4"]}],"mendeley":{"formattedCitation":"[3]","plainTextFormattedCitation":"[3]","previouslyFormattedCitation":"[3]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[3]</w:t>
      </w:r>
      <w:r w:rsidRPr="00CD1A0F">
        <w:rPr>
          <w:rFonts w:asciiTheme="majorHAnsi" w:hAnsiTheme="majorHAnsi"/>
        </w:rPr>
        <w:fldChar w:fldCharType="end"/>
      </w:r>
      <w:r w:rsidRPr="00CD1A0F">
        <w:rPr>
          <w:rFonts w:asciiTheme="majorHAnsi" w:hAnsiTheme="majorHAnsi"/>
        </w:rPr>
        <w:t xml:space="preserve">. The section or subsection headings should be typed on a separate line, e.g., 1. INTRODUCTION. A full article usually follows a standard structure: </w:t>
      </w:r>
      <w:bookmarkStart w:id="3" w:name="_Hlk80000697"/>
      <w:r w:rsidR="003133D1" w:rsidRPr="00CD1A0F">
        <w:rPr>
          <w:rFonts w:asciiTheme="majorHAnsi" w:hAnsiTheme="majorHAnsi"/>
          <w:b/>
          <w:bCs/>
        </w:rPr>
        <w:t xml:space="preserve">1. INTRODUCTION, 2. THE COMPREHENSIVE THEORETICAL BASIS AND/OR THE PROPOSED METHOD/ALGORITHM </w:t>
      </w:r>
      <w:r w:rsidR="003133D1" w:rsidRPr="00CD1A0F">
        <w:rPr>
          <w:rFonts w:asciiTheme="majorHAnsi" w:hAnsiTheme="majorHAnsi"/>
          <w:i/>
          <w:iCs/>
        </w:rPr>
        <w:t>(optional)</w:t>
      </w:r>
      <w:r w:rsidR="003133D1" w:rsidRPr="00CD1A0F">
        <w:rPr>
          <w:rFonts w:asciiTheme="majorHAnsi" w:hAnsiTheme="majorHAnsi"/>
          <w:b/>
          <w:bCs/>
        </w:rPr>
        <w:t xml:space="preserve">, 3. METHOD, 4. RESULTS AND DISCUSSION, and 5. CONCLUSION. </w:t>
      </w:r>
      <w:r w:rsidR="003133D1" w:rsidRPr="00CD1A0F">
        <w:rPr>
          <w:rFonts w:asciiTheme="majorHAnsi" w:hAnsiTheme="majorHAnsi"/>
        </w:rPr>
        <w:t>The structure is well-known as</w:t>
      </w:r>
      <w:r w:rsidR="003133D1" w:rsidRPr="00CD1A0F">
        <w:rPr>
          <w:rFonts w:asciiTheme="majorHAnsi" w:hAnsiTheme="majorHAnsi"/>
          <w:b/>
          <w:bCs/>
        </w:rPr>
        <w:t xml:space="preserve"> </w:t>
      </w:r>
      <w:proofErr w:type="spellStart"/>
      <w:r w:rsidR="003133D1" w:rsidRPr="00CD1A0F">
        <w:rPr>
          <w:rFonts w:asciiTheme="majorHAnsi" w:hAnsiTheme="majorHAnsi"/>
          <w:b/>
          <w:bCs/>
        </w:rPr>
        <w:t>IMRaD</w:t>
      </w:r>
      <w:proofErr w:type="spellEnd"/>
      <w:r w:rsidR="003133D1" w:rsidRPr="00CD1A0F">
        <w:rPr>
          <w:rFonts w:asciiTheme="majorHAnsi" w:hAnsiTheme="majorHAnsi"/>
          <w:b/>
          <w:bCs/>
        </w:rPr>
        <w:t xml:space="preserve"> </w:t>
      </w:r>
      <w:r w:rsidR="003133D1" w:rsidRPr="00CD1A0F">
        <w:rPr>
          <w:rFonts w:asciiTheme="majorHAnsi" w:hAnsiTheme="majorHAnsi"/>
        </w:rPr>
        <w:t>style.</w:t>
      </w:r>
      <w:r w:rsidR="003133D1" w:rsidRPr="00CD1A0F">
        <w:rPr>
          <w:rFonts w:asciiTheme="majorHAnsi" w:hAnsiTheme="majorHAnsi"/>
          <w:b/>
          <w:bCs/>
        </w:rPr>
        <w:t xml:space="preserve"> </w:t>
      </w:r>
    </w:p>
    <w:p w14:paraId="4EE43B55" w14:textId="4671FDEB" w:rsidR="006E1F55" w:rsidRDefault="006E1F55" w:rsidP="00E269D5">
      <w:pPr>
        <w:spacing w:line="276" w:lineRule="auto"/>
        <w:ind w:firstLine="720"/>
        <w:jc w:val="both"/>
        <w:rPr>
          <w:rFonts w:asciiTheme="majorHAnsi" w:hAnsiTheme="majorHAnsi"/>
          <w:spacing w:val="-2"/>
        </w:rPr>
      </w:pPr>
      <w:r w:rsidRPr="00CD1A0F">
        <w:rPr>
          <w:rFonts w:asciiTheme="majorHAnsi" w:hAnsiTheme="majorHAnsi"/>
          <w:spacing w:val="-2"/>
        </w:rPr>
        <w:t xml:space="preserve">Literature review that has been done author used in the section "INTRODUCTION" to explain </w:t>
      </w:r>
      <w:r w:rsidRPr="00CD1A0F">
        <w:rPr>
          <w:rFonts w:asciiTheme="majorHAnsi" w:hAnsiTheme="majorHAnsi"/>
          <w:spacing w:val="-2"/>
        </w:rPr>
        <w:br/>
        <w:t xml:space="preserve">the difference of the manuscript with other papers, that it is innovative, it are used in the section "METHOD" to describe the step of research and used in the section "RESULTS AND DISCUSSION" to support the analysis of the results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spacing w:val="-2"/>
        </w:rPr>
        <w:t xml:space="preserve">. If the manuscript was written really have high originality, which proposed a new method or algorithm, the additional section after the "INTRODUCTION" section and before the "METHOD" section can be added to explain briefly the theory and/or the proposed method/algorithm </w:t>
      </w:r>
      <w:r w:rsidRPr="00CD1A0F">
        <w:rPr>
          <w:rFonts w:asciiTheme="majorHAnsi" w:hAnsiTheme="majorHAnsi"/>
          <w:spacing w:val="-2"/>
        </w:rPr>
        <w:fldChar w:fldCharType="begin" w:fldLock="1"/>
      </w:r>
      <w:r w:rsidRPr="00CD1A0F">
        <w:rPr>
          <w:rFonts w:asciiTheme="majorHAnsi" w:hAnsiTheme="majorHAnsi"/>
          <w:spacing w:val="-2"/>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spacing w:val="-2"/>
        </w:rPr>
        <w:fldChar w:fldCharType="separate"/>
      </w:r>
      <w:r w:rsidRPr="00CD1A0F">
        <w:rPr>
          <w:rFonts w:asciiTheme="majorHAnsi" w:hAnsiTheme="majorHAnsi"/>
          <w:spacing w:val="-2"/>
        </w:rPr>
        <w:t>[4]</w:t>
      </w:r>
      <w:r w:rsidRPr="00CD1A0F">
        <w:rPr>
          <w:rFonts w:asciiTheme="majorHAnsi" w:hAnsiTheme="majorHAnsi"/>
          <w:spacing w:val="-2"/>
        </w:rPr>
        <w:fldChar w:fldCharType="end"/>
      </w:r>
      <w:r w:rsidRPr="00CD1A0F">
        <w:rPr>
          <w:rFonts w:asciiTheme="majorHAnsi" w:hAnsiTheme="majorHAnsi"/>
          <w:spacing w:val="-2"/>
        </w:rPr>
        <w:t>.</w:t>
      </w:r>
      <w:bookmarkEnd w:id="2"/>
    </w:p>
    <w:p w14:paraId="77E1584E" w14:textId="77777777" w:rsidR="000C2528" w:rsidRPr="00CD1A0F" w:rsidRDefault="000C2528" w:rsidP="00E269D5">
      <w:pPr>
        <w:spacing w:line="276" w:lineRule="auto"/>
        <w:ind w:firstLine="720"/>
        <w:jc w:val="both"/>
        <w:rPr>
          <w:rFonts w:asciiTheme="majorHAnsi" w:hAnsiTheme="majorHAnsi"/>
          <w:spacing w:val="-2"/>
        </w:rPr>
      </w:pPr>
    </w:p>
    <w:bookmarkEnd w:id="3"/>
    <w:p w14:paraId="6D0BF8E6" w14:textId="02ED438A" w:rsidR="00E619D6" w:rsidRDefault="000C2528" w:rsidP="000C2528">
      <w:pPr>
        <w:pStyle w:val="ListParagraph"/>
        <w:numPr>
          <w:ilvl w:val="0"/>
          <w:numId w:val="15"/>
        </w:numPr>
        <w:spacing w:after="0"/>
        <w:ind w:left="360"/>
        <w:jc w:val="both"/>
        <w:rPr>
          <w:rFonts w:asciiTheme="majorHAnsi" w:hAnsiTheme="majorHAnsi"/>
          <w:b/>
          <w:color w:val="17365D" w:themeColor="text2" w:themeShade="BF"/>
          <w:sz w:val="24"/>
        </w:rPr>
      </w:pPr>
      <w:r w:rsidRPr="000C2528">
        <w:rPr>
          <w:rFonts w:asciiTheme="majorHAnsi" w:hAnsiTheme="majorHAnsi"/>
          <w:b/>
          <w:color w:val="17365D" w:themeColor="text2" w:themeShade="BF"/>
          <w:sz w:val="24"/>
        </w:rPr>
        <w:t>LITARATURE REVIW/ RELATED WORK</w:t>
      </w:r>
    </w:p>
    <w:p w14:paraId="1F60921C" w14:textId="77777777" w:rsidR="000C2528" w:rsidRPr="000C2528" w:rsidRDefault="000C2528" w:rsidP="000C2528">
      <w:pPr>
        <w:pStyle w:val="ListParagraph"/>
        <w:spacing w:after="0"/>
        <w:jc w:val="both"/>
        <w:rPr>
          <w:rFonts w:asciiTheme="majorHAnsi" w:hAnsiTheme="majorHAnsi"/>
          <w:b/>
          <w:color w:val="17365D" w:themeColor="text2" w:themeShade="BF"/>
          <w:sz w:val="24"/>
        </w:rPr>
      </w:pPr>
    </w:p>
    <w:p w14:paraId="032151B0" w14:textId="38D782B0" w:rsidR="000C2528" w:rsidRDefault="000C2528" w:rsidP="000C2528">
      <w:pPr>
        <w:spacing w:line="276" w:lineRule="auto"/>
        <w:ind w:firstLine="720"/>
        <w:jc w:val="both"/>
        <w:rPr>
          <w:rFonts w:asciiTheme="majorHAnsi" w:hAnsiTheme="majorHAnsi"/>
        </w:rPr>
      </w:pPr>
      <w:r w:rsidRPr="00CD1A0F">
        <w:rPr>
          <w:rFonts w:asciiTheme="majorHAnsi" w:hAnsiTheme="majorHAnsi"/>
        </w:rPr>
        <w:t xml:space="preserve">Explaining research chronological, including research design, research procedure (in the form of algorithms, Pseudocode or other), how to test and data acquisition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[5]–[7]</w:t>
      </w:r>
      <w:r w:rsidRPr="00CD1A0F">
        <w:rPr>
          <w:rFonts w:asciiTheme="majorHAnsi" w:hAnsiTheme="majorHAnsi"/>
        </w:rPr>
        <w:fldChar w:fldCharType="end"/>
      </w:r>
      <w:r w:rsidRPr="00CD1A0F">
        <w:rPr>
          <w:rFonts w:asciiTheme="majorHAnsi" w:hAnsiTheme="majorHAnsi"/>
        </w:rPr>
        <w:t xml:space="preserve">. The description of the course of research should be supported references, so the explanation can be accepted scientifically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[4]</w:t>
      </w:r>
      <w:r w:rsidRPr="00CD1A0F">
        <w:rPr>
          <w:rFonts w:asciiTheme="majorHAnsi" w:hAnsiTheme="majorHAnsi"/>
        </w:rPr>
        <w:fldChar w:fldCharType="end"/>
      </w:r>
      <w:r w:rsidRPr="00CD1A0F">
        <w:rPr>
          <w:rFonts w:asciiTheme="majorHAnsi" w:hAnsiTheme="majorHAnsi"/>
        </w:rPr>
        <w:t xml:space="preserve">. Figures 1-2 and Table 1 are presented center, as shown below and cited in the manuscript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[8]–</w:t>
      </w:r>
      <w:r w:rsidRPr="00CD1A0F">
        <w:rPr>
          <w:rFonts w:asciiTheme="majorHAnsi" w:hAnsiTheme="majorHAnsi"/>
        </w:rPr>
        <w:lastRenderedPageBreak/>
        <w:t>[13]</w:t>
      </w:r>
      <w:r w:rsidRPr="00CD1A0F">
        <w:rPr>
          <w:rFonts w:asciiTheme="majorHAnsi" w:hAnsiTheme="majorHAnsi"/>
        </w:rPr>
        <w:fldChar w:fldCharType="end"/>
      </w:r>
      <w:r w:rsidRPr="00CD1A0F">
        <w:rPr>
          <w:rFonts w:asciiTheme="majorHAnsi" w:hAnsiTheme="majorHAnsi"/>
        </w:rPr>
        <w:t>. The settlement curves produced at SG1 has been illustrated in Figure 2(a) and SG2 has been illustrated Figure 2(b).</w:t>
      </w:r>
    </w:p>
    <w:p w14:paraId="3E846346" w14:textId="77777777" w:rsidR="000C2528" w:rsidRPr="00CD1A0F" w:rsidRDefault="000C2528" w:rsidP="00E269D5">
      <w:pPr>
        <w:spacing w:line="276" w:lineRule="auto"/>
        <w:jc w:val="both"/>
        <w:rPr>
          <w:rFonts w:asciiTheme="majorHAnsi" w:hAnsiTheme="majorHAnsi"/>
        </w:rPr>
      </w:pPr>
    </w:p>
    <w:p w14:paraId="7F5871EF" w14:textId="2A319299"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METHOD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1C05AE2"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15BBE056" w14:textId="19B07E48" w:rsidR="00DD2BCF" w:rsidRPr="00CD1A0F" w:rsidRDefault="00354A58" w:rsidP="00E269D5">
      <w:pPr>
        <w:spacing w:line="276" w:lineRule="auto"/>
        <w:ind w:firstLine="720"/>
        <w:jc w:val="both"/>
        <w:rPr>
          <w:rFonts w:asciiTheme="majorHAnsi" w:hAnsiTheme="majorHAnsi"/>
        </w:rPr>
      </w:pPr>
      <w:bookmarkStart w:id="4" w:name="_Hlk78354310"/>
      <w:r w:rsidRPr="00CD1A0F">
        <w:rPr>
          <w:rFonts w:asciiTheme="majorHAnsi" w:hAnsiTheme="majorHAnsi"/>
        </w:rPr>
        <w:t xml:space="preserve">Explaining research chronological, including research design, research procedure (in the form of algorithms, Pseudocode or other), how to test and data </w:t>
      </w:r>
      <w:bookmarkStart w:id="5" w:name="_Hlk78354375"/>
      <w:r w:rsidR="003E23A5" w:rsidRPr="00CD1A0F">
        <w:rPr>
          <w:rFonts w:asciiTheme="majorHAnsi" w:hAnsiTheme="majorHAnsi"/>
        </w:rPr>
        <w:t xml:space="preserve">acquisition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[5]–[7]</w:t>
      </w:r>
      <w:r w:rsidR="00DD2BCF" w:rsidRPr="00CD1A0F">
        <w:rPr>
          <w:rFonts w:asciiTheme="majorHAnsi" w:hAnsiTheme="majorHAnsi"/>
        </w:rPr>
        <w:fldChar w:fldCharType="end"/>
      </w:r>
      <w:r w:rsidR="00DD2BCF" w:rsidRPr="00CD1A0F">
        <w:rPr>
          <w:rFonts w:asciiTheme="majorHAnsi" w:hAnsiTheme="majorHAnsi"/>
        </w:rPr>
        <w:t xml:space="preserve">. The description of the course of research should be supported references, so the explanation can be accepted scientifically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[2]</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[4]</w:t>
      </w:r>
      <w:r w:rsidR="00DD2BCF" w:rsidRPr="00CD1A0F">
        <w:rPr>
          <w:rFonts w:asciiTheme="majorHAnsi" w:hAnsiTheme="majorHAnsi"/>
        </w:rPr>
        <w:fldChar w:fldCharType="end"/>
      </w:r>
      <w:r w:rsidR="00DD2BCF" w:rsidRPr="00CD1A0F">
        <w:rPr>
          <w:rFonts w:asciiTheme="majorHAnsi" w:hAnsiTheme="majorHAnsi"/>
        </w:rPr>
        <w:t xml:space="preserve">. Figures 1-2 and Table 1 are presented center, as shown below and cited in the manuscript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[8]–[13]</w:t>
      </w:r>
      <w:r w:rsidR="00DD2BCF" w:rsidRPr="00CD1A0F">
        <w:rPr>
          <w:rFonts w:asciiTheme="majorHAnsi" w:hAnsiTheme="majorHAnsi"/>
        </w:rPr>
        <w:fldChar w:fldCharType="end"/>
      </w:r>
      <w:r w:rsidR="00DD2BCF" w:rsidRPr="00CD1A0F">
        <w:rPr>
          <w:rFonts w:asciiTheme="majorHAnsi" w:hAnsiTheme="majorHAnsi"/>
        </w:rPr>
        <w:t xml:space="preserve">. </w:t>
      </w:r>
      <w:r w:rsidR="00F1746B" w:rsidRPr="00CD1A0F">
        <w:rPr>
          <w:rFonts w:asciiTheme="majorHAnsi" w:hAnsiTheme="majorHAnsi"/>
        </w:rPr>
        <w:t>The settlement curves produced at SG1 has been illustrated in Figure 2(a) and SG2 has been illustrated Figure 2(b)</w:t>
      </w:r>
      <w:r w:rsidR="00DD2BCF" w:rsidRPr="00CD1A0F">
        <w:rPr>
          <w:rFonts w:asciiTheme="majorHAnsi" w:hAnsiTheme="majorHAnsi"/>
        </w:rPr>
        <w:t>.</w:t>
      </w:r>
    </w:p>
    <w:bookmarkEnd w:id="5"/>
    <w:p w14:paraId="7E547AE0" w14:textId="77777777" w:rsidR="006E1F55" w:rsidRPr="00CD1A0F" w:rsidRDefault="006E1F55" w:rsidP="00E269D5">
      <w:pPr>
        <w:spacing w:line="276" w:lineRule="auto"/>
        <w:ind w:firstLine="720"/>
        <w:jc w:val="both"/>
        <w:rPr>
          <w:rFonts w:asciiTheme="majorHAnsi" w:hAnsiTheme="majorHAnsi"/>
          <w:b/>
          <w:bCs/>
        </w:rPr>
      </w:pPr>
    </w:p>
    <w:p w14:paraId="09FAD92B" w14:textId="77777777" w:rsidR="006E1F55" w:rsidRPr="00CD1A0F" w:rsidRDefault="006E1F55" w:rsidP="00E269D5">
      <w:pPr>
        <w:spacing w:line="276" w:lineRule="auto"/>
        <w:rPr>
          <w:rFonts w:asciiTheme="majorHAnsi" w:hAnsiTheme="majorHAnsi"/>
          <w:b/>
          <w:bCs/>
        </w:rPr>
      </w:pPr>
    </w:p>
    <w:p w14:paraId="32B9F46E" w14:textId="0DD1B41F" w:rsidR="006E1F55" w:rsidRPr="00CD1A0F" w:rsidRDefault="00B44E93" w:rsidP="00E269D5">
      <w:pPr>
        <w:spacing w:line="276" w:lineRule="auto"/>
        <w:jc w:val="center"/>
        <w:rPr>
          <w:rFonts w:asciiTheme="majorHAnsi" w:hAnsiTheme="majorHAnsi"/>
          <w:b/>
          <w:bCs/>
        </w:rPr>
      </w:pPr>
      <w:r w:rsidRPr="00CD1A0F">
        <w:rPr>
          <w:rFonts w:asciiTheme="majorHAnsi" w:hAnsiTheme="majorHAnsi"/>
          <w:noProof/>
        </w:rPr>
        <w:drawing>
          <wp:inline distT="0" distB="0" distL="0" distR="0" wp14:anchorId="40F7B5D8" wp14:editId="62FA6D56">
            <wp:extent cx="4501965" cy="3533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2390" t="1303" r="2547" b="664"/>
                    <a:stretch>
                      <a:fillRect/>
                    </a:stretch>
                  </pic:blipFill>
                  <pic:spPr bwMode="auto">
                    <a:xfrm>
                      <a:off x="0" y="0"/>
                      <a:ext cx="4503732" cy="3535162"/>
                    </a:xfrm>
                    <a:prstGeom prst="rect">
                      <a:avLst/>
                    </a:prstGeom>
                    <a:noFill/>
                    <a:ln>
                      <a:noFill/>
                    </a:ln>
                  </pic:spPr>
                </pic:pic>
              </a:graphicData>
            </a:graphic>
          </wp:inline>
        </w:drawing>
      </w:r>
    </w:p>
    <w:p w14:paraId="68A50511" w14:textId="2E3697C2" w:rsidR="00F1746B" w:rsidRPr="00CD1A0F" w:rsidRDefault="005D68A1" w:rsidP="00E269D5">
      <w:pPr>
        <w:spacing w:line="276" w:lineRule="auto"/>
        <w:jc w:val="center"/>
        <w:rPr>
          <w:rFonts w:asciiTheme="majorHAnsi" w:hAnsiTheme="majorHAnsi"/>
        </w:rPr>
      </w:pPr>
      <w:r w:rsidRPr="00CD1A0F">
        <w:rPr>
          <w:rFonts w:asciiTheme="majorHAnsi" w:hAnsiTheme="majorHAnsi"/>
        </w:rPr>
        <w:t>Figure 1. Shows the flowchart of the AI-based models and experimental methods applied</w:t>
      </w:r>
    </w:p>
    <w:p w14:paraId="7F68CA62" w14:textId="7EEEF725"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drawing>
          <wp:inline distT="0" distB="0" distL="0" distR="0" wp14:anchorId="25268DF3" wp14:editId="41740F39">
            <wp:extent cx="3959328" cy="24003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biLevel thresh="75000"/>
                      <a:extLst>
                        <a:ext uri="{BEBA8EAE-BF5A-486C-A8C5-ECC9F3942E4B}">
                          <a14:imgProps xmlns:a14="http://schemas.microsoft.com/office/drawing/2010/main">
                            <a14:imgLayer r:embed="rId13">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960824" cy="2401207"/>
                    </a:xfrm>
                    <a:prstGeom prst="rect">
                      <a:avLst/>
                    </a:prstGeom>
                    <a:noFill/>
                  </pic:spPr>
                </pic:pic>
              </a:graphicData>
            </a:graphic>
          </wp:inline>
        </w:drawing>
      </w:r>
    </w:p>
    <w:p w14:paraId="308C3244" w14:textId="192BE904" w:rsidR="00D7478D" w:rsidRPr="00CD1A0F" w:rsidRDefault="00D7478D" w:rsidP="00E269D5">
      <w:pPr>
        <w:spacing w:line="276" w:lineRule="auto"/>
        <w:jc w:val="center"/>
        <w:rPr>
          <w:rFonts w:asciiTheme="majorHAnsi" w:hAnsiTheme="majorHAnsi"/>
        </w:rPr>
      </w:pPr>
      <w:r w:rsidRPr="00CD1A0F">
        <w:rPr>
          <w:rFonts w:asciiTheme="majorHAnsi" w:hAnsiTheme="majorHAnsi"/>
        </w:rPr>
        <w:t>(a)</w:t>
      </w:r>
    </w:p>
    <w:p w14:paraId="4F801E51" w14:textId="248C4AC1"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lastRenderedPageBreak/>
        <w:drawing>
          <wp:inline distT="0" distB="0" distL="0" distR="0" wp14:anchorId="3B907EBE" wp14:editId="03FC627C">
            <wp:extent cx="3959781" cy="2343150"/>
            <wp:effectExtent l="0" t="0" r="3175"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4" cstate="print">
                      <a:biLevel thresh="75000"/>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65564" cy="2346572"/>
                    </a:xfrm>
                    <a:prstGeom prst="rect">
                      <a:avLst/>
                    </a:prstGeom>
                    <a:noFill/>
                  </pic:spPr>
                </pic:pic>
              </a:graphicData>
            </a:graphic>
          </wp:inline>
        </w:drawing>
      </w:r>
    </w:p>
    <w:p w14:paraId="351C8171" w14:textId="362FF6B0" w:rsidR="00D7478D" w:rsidRPr="00CD1A0F" w:rsidRDefault="00D7478D" w:rsidP="00E269D5">
      <w:pPr>
        <w:spacing w:line="276" w:lineRule="auto"/>
        <w:jc w:val="center"/>
        <w:rPr>
          <w:rFonts w:asciiTheme="majorHAnsi" w:hAnsiTheme="majorHAnsi"/>
        </w:rPr>
      </w:pPr>
      <w:r w:rsidRPr="00CD1A0F">
        <w:rPr>
          <w:rFonts w:asciiTheme="majorHAnsi" w:hAnsiTheme="majorHAnsi"/>
        </w:rPr>
        <w:t>(b)</w:t>
      </w:r>
    </w:p>
    <w:p w14:paraId="36579EBC" w14:textId="77777777" w:rsidR="00B44E93" w:rsidRPr="00CD1A0F" w:rsidRDefault="00B44E93" w:rsidP="00E269D5">
      <w:pPr>
        <w:spacing w:line="276" w:lineRule="auto"/>
        <w:jc w:val="center"/>
        <w:rPr>
          <w:rFonts w:asciiTheme="majorHAnsi" w:hAnsiTheme="majorHAnsi"/>
          <w:sz w:val="22"/>
          <w:szCs w:val="22"/>
          <w:lang w:eastAsia="en-GB"/>
        </w:rPr>
      </w:pPr>
      <w:bookmarkStart w:id="6" w:name="_Hlk29891265"/>
    </w:p>
    <w:p w14:paraId="720DF74F" w14:textId="410F4BB9" w:rsidR="00F1746B" w:rsidRPr="00CD1A0F" w:rsidRDefault="00F1746B" w:rsidP="00E269D5">
      <w:pPr>
        <w:spacing w:line="276" w:lineRule="auto"/>
        <w:jc w:val="center"/>
        <w:rPr>
          <w:rFonts w:asciiTheme="majorHAnsi" w:hAnsiTheme="majorHAnsi"/>
        </w:rPr>
      </w:pPr>
      <w:r w:rsidRPr="00CD1A0F">
        <w:rPr>
          <w:rFonts w:asciiTheme="majorHAnsi" w:hAnsiTheme="majorHAnsi"/>
        </w:rPr>
        <w:t>Figure 2. The relationship of soil settlement and time</w:t>
      </w:r>
      <w:bookmarkEnd w:id="6"/>
      <w:r w:rsidR="001643CB" w:rsidRPr="00CD1A0F">
        <w:rPr>
          <w:rFonts w:asciiTheme="majorHAnsi" w:hAnsiTheme="majorHAnsi"/>
        </w:rPr>
        <w:t xml:space="preserve"> for</w:t>
      </w:r>
      <w:r w:rsidRPr="00CD1A0F">
        <w:rPr>
          <w:rFonts w:asciiTheme="majorHAnsi" w:hAnsiTheme="majorHAnsi"/>
        </w:rPr>
        <w:t xml:space="preserve"> (a) SG1</w:t>
      </w:r>
      <w:r w:rsidR="00020BBB" w:rsidRPr="00CD1A0F">
        <w:rPr>
          <w:rFonts w:asciiTheme="majorHAnsi" w:hAnsiTheme="majorHAnsi"/>
        </w:rPr>
        <w:t xml:space="preserve"> and</w:t>
      </w:r>
      <w:r w:rsidRPr="00CD1A0F">
        <w:rPr>
          <w:rFonts w:asciiTheme="majorHAnsi" w:hAnsiTheme="majorHAnsi"/>
        </w:rPr>
        <w:t xml:space="preserve"> (b) SG2</w:t>
      </w:r>
    </w:p>
    <w:p w14:paraId="4C56EC00" w14:textId="1FC38E21" w:rsidR="00B44E93" w:rsidRPr="00CD1A0F" w:rsidRDefault="00B44E93" w:rsidP="00E269D5">
      <w:pPr>
        <w:spacing w:line="276" w:lineRule="auto"/>
        <w:jc w:val="center"/>
        <w:rPr>
          <w:rFonts w:asciiTheme="majorHAnsi" w:hAnsiTheme="majorHAnsi"/>
        </w:rPr>
      </w:pPr>
    </w:p>
    <w:p w14:paraId="2C304821" w14:textId="77777777" w:rsidR="00B44E93" w:rsidRPr="00CD1A0F" w:rsidRDefault="00B44E93" w:rsidP="00E269D5">
      <w:pPr>
        <w:spacing w:line="276" w:lineRule="auto"/>
        <w:jc w:val="center"/>
        <w:rPr>
          <w:rFonts w:asciiTheme="majorHAnsi" w:hAnsiTheme="majorHAnsi"/>
        </w:rPr>
      </w:pPr>
    </w:p>
    <w:p w14:paraId="0B0A26BD" w14:textId="77777777" w:rsidR="00DD2BCF" w:rsidRPr="00CD1A0F" w:rsidRDefault="00DD2BCF" w:rsidP="00E269D5">
      <w:pPr>
        <w:spacing w:line="276" w:lineRule="auto"/>
        <w:jc w:val="center"/>
        <w:rPr>
          <w:rFonts w:asciiTheme="majorHAnsi" w:hAnsiTheme="majorHAnsi"/>
        </w:rPr>
      </w:pPr>
      <w:r w:rsidRPr="00CD1A0F">
        <w:rPr>
          <w:rFonts w:asciiTheme="majorHAnsi" w:hAnsiTheme="majorHAnsi"/>
        </w:rPr>
        <w:t>Table 1. The performance of ...</w:t>
      </w:r>
    </w:p>
    <w:tbl>
      <w:tblPr>
        <w:tblW w:w="0" w:type="auto"/>
        <w:jc w:val="center"/>
        <w:tblBorders>
          <w:bottom w:val="single" w:sz="4" w:space="0" w:color="auto"/>
        </w:tblBorders>
        <w:tblLayout w:type="fixed"/>
        <w:tblLook w:val="01E0" w:firstRow="1" w:lastRow="1" w:firstColumn="1" w:lastColumn="1" w:noHBand="0" w:noVBand="0"/>
      </w:tblPr>
      <w:tblGrid>
        <w:gridCol w:w="1124"/>
        <w:gridCol w:w="1358"/>
        <w:gridCol w:w="1350"/>
      </w:tblGrid>
      <w:tr w:rsidR="00DD2BCF" w:rsidRPr="00CD1A0F" w14:paraId="514A0E25" w14:textId="77777777" w:rsidTr="00C2472D">
        <w:trPr>
          <w:jc w:val="center"/>
        </w:trPr>
        <w:tc>
          <w:tcPr>
            <w:tcW w:w="1124" w:type="dxa"/>
            <w:tcBorders>
              <w:top w:val="single" w:sz="4" w:space="0" w:color="auto"/>
              <w:bottom w:val="single" w:sz="4" w:space="0" w:color="auto"/>
            </w:tcBorders>
          </w:tcPr>
          <w:p w14:paraId="1F7CD064"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Variable</w:t>
            </w:r>
          </w:p>
        </w:tc>
        <w:tc>
          <w:tcPr>
            <w:tcW w:w="1358" w:type="dxa"/>
            <w:tcBorders>
              <w:top w:val="single" w:sz="4" w:space="0" w:color="auto"/>
              <w:bottom w:val="single" w:sz="4" w:space="0" w:color="auto"/>
            </w:tcBorders>
          </w:tcPr>
          <w:p w14:paraId="12535AD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Speed (rpm)</w:t>
            </w:r>
          </w:p>
        </w:tc>
        <w:tc>
          <w:tcPr>
            <w:tcW w:w="1350" w:type="dxa"/>
            <w:tcBorders>
              <w:top w:val="single" w:sz="4" w:space="0" w:color="auto"/>
              <w:bottom w:val="single" w:sz="4" w:space="0" w:color="auto"/>
            </w:tcBorders>
          </w:tcPr>
          <w:p w14:paraId="22D144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Power (kW)</w:t>
            </w:r>
          </w:p>
        </w:tc>
      </w:tr>
      <w:tr w:rsidR="00DD2BCF" w:rsidRPr="00CD1A0F" w14:paraId="78149B1E" w14:textId="77777777" w:rsidTr="00C2472D">
        <w:trPr>
          <w:jc w:val="center"/>
        </w:trPr>
        <w:tc>
          <w:tcPr>
            <w:tcW w:w="1124" w:type="dxa"/>
            <w:tcBorders>
              <w:top w:val="single" w:sz="4" w:space="0" w:color="auto"/>
            </w:tcBorders>
          </w:tcPr>
          <w:p w14:paraId="210D83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x</w:t>
            </w:r>
          </w:p>
        </w:tc>
        <w:tc>
          <w:tcPr>
            <w:tcW w:w="1358" w:type="dxa"/>
            <w:tcBorders>
              <w:top w:val="single" w:sz="4" w:space="0" w:color="auto"/>
            </w:tcBorders>
          </w:tcPr>
          <w:p w14:paraId="1E86FC16"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10</w:t>
            </w:r>
          </w:p>
        </w:tc>
        <w:tc>
          <w:tcPr>
            <w:tcW w:w="1350" w:type="dxa"/>
            <w:tcBorders>
              <w:top w:val="single" w:sz="4" w:space="0" w:color="auto"/>
            </w:tcBorders>
          </w:tcPr>
          <w:p w14:paraId="3B81A7F1"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8.6</w:t>
            </w:r>
          </w:p>
        </w:tc>
      </w:tr>
      <w:tr w:rsidR="00DD2BCF" w:rsidRPr="00CD1A0F" w14:paraId="4057ED70" w14:textId="77777777" w:rsidTr="00C2472D">
        <w:trPr>
          <w:jc w:val="center"/>
        </w:trPr>
        <w:tc>
          <w:tcPr>
            <w:tcW w:w="1124" w:type="dxa"/>
          </w:tcPr>
          <w:p w14:paraId="498FD48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y</w:t>
            </w:r>
          </w:p>
        </w:tc>
        <w:tc>
          <w:tcPr>
            <w:tcW w:w="1358" w:type="dxa"/>
          </w:tcPr>
          <w:p w14:paraId="2DD9C212"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15</w:t>
            </w:r>
          </w:p>
        </w:tc>
        <w:tc>
          <w:tcPr>
            <w:tcW w:w="1350" w:type="dxa"/>
          </w:tcPr>
          <w:p w14:paraId="15F703C2"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12.4</w:t>
            </w:r>
          </w:p>
        </w:tc>
      </w:tr>
      <w:tr w:rsidR="00DD2BCF" w:rsidRPr="00CD1A0F" w14:paraId="2CAEF315" w14:textId="77777777" w:rsidTr="00C2472D">
        <w:trPr>
          <w:jc w:val="center"/>
        </w:trPr>
        <w:tc>
          <w:tcPr>
            <w:tcW w:w="1124" w:type="dxa"/>
            <w:tcBorders>
              <w:bottom w:val="single" w:sz="4" w:space="0" w:color="auto"/>
            </w:tcBorders>
          </w:tcPr>
          <w:p w14:paraId="083CB1DD"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z</w:t>
            </w:r>
          </w:p>
        </w:tc>
        <w:tc>
          <w:tcPr>
            <w:tcW w:w="1358" w:type="dxa"/>
            <w:tcBorders>
              <w:bottom w:val="single" w:sz="4" w:space="0" w:color="auto"/>
            </w:tcBorders>
          </w:tcPr>
          <w:p w14:paraId="1B802C67"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20</w:t>
            </w:r>
          </w:p>
        </w:tc>
        <w:tc>
          <w:tcPr>
            <w:tcW w:w="1350" w:type="dxa"/>
            <w:tcBorders>
              <w:bottom w:val="single" w:sz="4" w:space="0" w:color="auto"/>
            </w:tcBorders>
          </w:tcPr>
          <w:p w14:paraId="1F3418FA"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15.3</w:t>
            </w:r>
          </w:p>
        </w:tc>
      </w:tr>
      <w:bookmarkEnd w:id="4"/>
    </w:tbl>
    <w:p w14:paraId="6C822809" w14:textId="6CE6C16A" w:rsidR="00E253B7" w:rsidRPr="00CD1A0F" w:rsidRDefault="00E253B7" w:rsidP="00E269D5">
      <w:pPr>
        <w:tabs>
          <w:tab w:val="left" w:pos="426"/>
        </w:tabs>
        <w:spacing w:line="276" w:lineRule="auto"/>
        <w:ind w:left="426"/>
        <w:rPr>
          <w:rFonts w:asciiTheme="majorHAnsi" w:hAnsiTheme="majorHAnsi"/>
          <w:b/>
          <w:bCs/>
        </w:rPr>
      </w:pPr>
    </w:p>
    <w:p w14:paraId="6B9703E7" w14:textId="77777777" w:rsidR="00E253B7" w:rsidRPr="00CD1A0F" w:rsidRDefault="00E253B7" w:rsidP="00E269D5">
      <w:pPr>
        <w:tabs>
          <w:tab w:val="left" w:pos="426"/>
        </w:tabs>
        <w:spacing w:line="276" w:lineRule="auto"/>
        <w:ind w:left="426"/>
        <w:rPr>
          <w:rFonts w:asciiTheme="majorHAnsi" w:hAnsiTheme="majorHAnsi"/>
          <w:b/>
          <w:bCs/>
        </w:rPr>
      </w:pPr>
    </w:p>
    <w:p w14:paraId="52F942E6" w14:textId="10781464"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RESULTS AND DISCUSSION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BA72D12" w14:textId="77777777" w:rsidR="002D75F1" w:rsidRPr="00CD1A0F" w:rsidRDefault="002D75F1" w:rsidP="00E269D5">
      <w:pPr>
        <w:tabs>
          <w:tab w:val="left" w:pos="426"/>
        </w:tabs>
        <w:spacing w:line="276" w:lineRule="auto"/>
        <w:ind w:left="426"/>
        <w:rPr>
          <w:rFonts w:asciiTheme="majorHAnsi" w:hAnsiTheme="majorHAnsi"/>
          <w:b/>
          <w:bCs/>
        </w:rPr>
      </w:pPr>
    </w:p>
    <w:p w14:paraId="3F885236" w14:textId="5C5D1651" w:rsidR="00E619D6" w:rsidRPr="00CD1A0F" w:rsidRDefault="00E619D6" w:rsidP="00E269D5">
      <w:pPr>
        <w:spacing w:line="276" w:lineRule="auto"/>
        <w:ind w:firstLine="720"/>
        <w:jc w:val="both"/>
        <w:rPr>
          <w:rFonts w:asciiTheme="majorHAnsi" w:hAnsiTheme="majorHAnsi"/>
        </w:rPr>
      </w:pPr>
      <w:r w:rsidRPr="00CD1A0F">
        <w:rPr>
          <w:rFonts w:asciiTheme="majorHAnsi" w:hAnsiTheme="majorHAnsi"/>
        </w:rPr>
        <w:t xml:space="preserve">In </w:t>
      </w:r>
      <w:r w:rsidR="00354A58" w:rsidRPr="00CD1A0F">
        <w:rPr>
          <w:rFonts w:asciiTheme="majorHAnsi" w:hAnsiTheme="majorHAnsi"/>
        </w:rPr>
        <w:t xml:space="preserve">this section, it is explained the results of research and at the same time is given </w:t>
      </w:r>
      <w:r w:rsidR="00354A58" w:rsidRPr="00CD1A0F">
        <w:rPr>
          <w:rFonts w:asciiTheme="majorHAnsi" w:hAnsiTheme="majorHAnsi"/>
        </w:rPr>
        <w:br/>
        <w:t xml:space="preserve">the comprehensive discussion. Results can be presented in figures, graphs, tables and others that make </w:t>
      </w:r>
      <w:r w:rsidR="00354A58" w:rsidRPr="00CD1A0F">
        <w:rPr>
          <w:rFonts w:asciiTheme="majorHAnsi" w:hAnsiTheme="majorHAnsi"/>
        </w:rPr>
        <w:br/>
      </w:r>
      <w:r w:rsidR="003E23A5" w:rsidRPr="00CD1A0F">
        <w:rPr>
          <w:rFonts w:asciiTheme="majorHAnsi" w:hAnsiTheme="majorHAnsi"/>
        </w:rPr>
        <w:t xml:space="preserve">the reader understand </w:t>
      </w:r>
      <w:r w:rsidR="00DD2BCF" w:rsidRPr="00CD1A0F">
        <w:rPr>
          <w:rFonts w:asciiTheme="majorHAnsi" w:hAnsiTheme="majorHAnsi"/>
        </w:rPr>
        <w:t xml:space="preserve">easily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2014.0987","ISSN":"1751-8695","author":[{"dropping-particle":"","family":"Margossian","given":"Harag","non-dropping-particle":"","parse-names":false,"suffix":""},{"dropping-particle":"","family":"Deconinck","given":"Geert","non-dropping-particle":"","parse-names":false,"suffix":""},{"dropping-particle":"","family":"Sachau","given":"Juergen","non-dropping-particle":"","parse-names":false,"suffix":""}],"container-title":"IET Generation, Transmission &amp; Distribution","id":"ITEM-1","issue":"12","issued":{"date-parts":[["2015","9"]]},"page":"1377-1381","title":"Distribution network protection considering grid code requirements for distributed generation","type":"article-journal","volume":"9"},"uris":["http://www.mendeley.com/documents/?uuid=39dca2c9-62a1-402f-bdde-93f268724524"]}],"mendeley":{"formattedCitation":"[14]","plainTextFormattedCitation":"[14]","previouslyFormattedCitation":"[14]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[14]</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tej.2019.106675","ISSN":"10406190","author":[{"dropping-particle":"","family":"Núñez-Mata","given":"Oscar","non-dropping-particle":"","parse-names":false,"suffix":""},{"dropping-particle":"","family":"Palma-Behnke","given":"Rodrigo","non-dropping-particle":"","parse-names":false,"suffix":""},{"dropping-particle":"","family":"Valencia","given":"Felipe","non-dropping-particle":"","parse-names":false,"suffix":""},{"dropping-particle":"","family":"Urrutia-Molina","given":"Alexander","non-dropping-particle":"","parse-names":false,"suffix":""},{"dropping-particle":"","family":"Mendoza-Araya","given":"Patricio","non-dropping-particle":"","parse-names":false,"suffix":""},{"dropping-particle":"","family":"Jiménez-Estévez","given":"Guillermo","non-dropping-particle":"","parse-names":false,"suffix":""}],"container-title":"The Electricity Journal","id":"ITEM-1","issue":"10","issued":{"date-parts":[["2019","12"]]},"page":"106675","title":"Coupling an adaptive protection system with an energy management system for microgrids","type":"article-journal","volume":"32"},"uris":["http://www.mendeley.com/documents/?uuid=ac532608-cea9-4ed2-96e4-8de274b52479"]}],"mendeley":{"formattedCitation":"[15]","plainTextFormattedCitation":"[15]","previouslyFormattedCitation":"[15]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[15]</w:t>
      </w:r>
      <w:r w:rsidR="00DD2BCF" w:rsidRPr="00CD1A0F">
        <w:rPr>
          <w:rFonts w:asciiTheme="majorHAnsi" w:hAnsiTheme="majorHAnsi"/>
        </w:rPr>
        <w:fldChar w:fldCharType="end"/>
      </w:r>
      <w:r w:rsidR="00DD2BCF" w:rsidRPr="00CD1A0F">
        <w:rPr>
          <w:rFonts w:asciiTheme="majorHAnsi" w:hAnsiTheme="majorHAnsi"/>
        </w:rPr>
        <w:t xml:space="preserve">. </w:t>
      </w:r>
      <w:r w:rsidR="00354A58" w:rsidRPr="00CD1A0F">
        <w:rPr>
          <w:rFonts w:asciiTheme="majorHAnsi" w:hAnsiTheme="majorHAnsi"/>
        </w:rPr>
        <w:t xml:space="preserve">The discussion can be made in several </w:t>
      </w:r>
      <w:bookmarkStart w:id="7" w:name="_Hlk78354443"/>
      <w:r w:rsidR="00354A58" w:rsidRPr="00CD1A0F">
        <w:rPr>
          <w:rFonts w:asciiTheme="majorHAnsi" w:hAnsiTheme="majorHAnsi"/>
        </w:rPr>
        <w:t>sub-sections.</w:t>
      </w:r>
      <w:bookmarkEnd w:id="7"/>
    </w:p>
    <w:p w14:paraId="3AFF7DEF" w14:textId="77777777" w:rsidR="003E23A5" w:rsidRPr="00CD1A0F" w:rsidRDefault="003E23A5" w:rsidP="00E269D5">
      <w:pPr>
        <w:spacing w:line="276" w:lineRule="auto"/>
        <w:ind w:firstLine="720"/>
        <w:jc w:val="both"/>
        <w:rPr>
          <w:rFonts w:asciiTheme="majorHAnsi" w:hAnsiTheme="majorHAnsi"/>
        </w:rPr>
      </w:pPr>
    </w:p>
    <w:p w14:paraId="52AFA982" w14:textId="7A3DA8F5"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1</w:t>
      </w:r>
    </w:p>
    <w:p w14:paraId="1B1D1F07" w14:textId="77777777" w:rsidR="00E619D6" w:rsidRPr="00CD1A0F" w:rsidRDefault="00E619D6" w:rsidP="00E269D5">
      <w:pPr>
        <w:spacing w:line="276" w:lineRule="auto"/>
        <w:ind w:firstLine="709"/>
        <w:jc w:val="both"/>
        <w:rPr>
          <w:rFonts w:asciiTheme="majorHAnsi" w:hAnsiTheme="majorHAnsi"/>
          <w:bCs/>
        </w:rPr>
      </w:pPr>
      <w:bookmarkStart w:id="8" w:name="_Hlk79140867"/>
      <w:r w:rsidRPr="00CD1A0F">
        <w:rPr>
          <w:rFonts w:asciiTheme="majorHAnsi" w:hAnsiTheme="majorHAnsi"/>
        </w:rPr>
        <w:t>Equations</w:t>
      </w:r>
      <w:r w:rsidRPr="00CD1A0F">
        <w:rPr>
          <w:rFonts w:asciiTheme="majorHAnsi" w:hAnsiTheme="majorHAnsi"/>
          <w:bCs/>
        </w:rPr>
        <w:t xml:space="preserve"> should be placed at the center of the line and provided consecutively with equation numbers in </w:t>
      </w:r>
      <w:r w:rsidRPr="00CD1A0F">
        <w:rPr>
          <w:rFonts w:asciiTheme="majorHAnsi" w:hAnsiTheme="majorHAnsi"/>
        </w:rPr>
        <w:t>parentheses</w:t>
      </w:r>
      <w:r w:rsidRPr="00CD1A0F">
        <w:rPr>
          <w:rFonts w:asciiTheme="majorHAnsi" w:hAnsiTheme="majorHAnsi"/>
          <w:bCs/>
        </w:rPr>
        <w:t xml:space="preserve"> flushed to the right margin, as in (1). The use of Microsoft Equation Editor or </w:t>
      </w:r>
      <w:proofErr w:type="spellStart"/>
      <w:r w:rsidRPr="00CD1A0F">
        <w:rPr>
          <w:rFonts w:asciiTheme="majorHAnsi" w:hAnsiTheme="majorHAnsi"/>
          <w:bCs/>
        </w:rPr>
        <w:t>MathType</w:t>
      </w:r>
      <w:proofErr w:type="spellEnd"/>
      <w:r w:rsidRPr="00CD1A0F">
        <w:rPr>
          <w:rFonts w:asciiTheme="majorHAnsi" w:hAnsiTheme="majorHAnsi"/>
          <w:bCs/>
        </w:rPr>
        <w:t xml:space="preserve"> is preferred.</w:t>
      </w:r>
      <w:bookmarkStart w:id="9" w:name="_Hlk79141485"/>
    </w:p>
    <w:p w14:paraId="473C0DBC" w14:textId="77777777" w:rsidR="00E619D6" w:rsidRPr="00CD1A0F" w:rsidRDefault="00E619D6" w:rsidP="00E269D5">
      <w:pPr>
        <w:spacing w:line="276" w:lineRule="auto"/>
        <w:rPr>
          <w:rFonts w:asciiTheme="majorHAnsi" w:hAnsiTheme="majorHAnsi"/>
          <w:bCs/>
        </w:rPr>
      </w:pPr>
    </w:p>
    <w:p w14:paraId="6A8C919A" w14:textId="0F6A48CC" w:rsidR="004F4003" w:rsidRPr="00CD1A0F" w:rsidRDefault="00595562" w:rsidP="00E269D5">
      <w:pPr>
        <w:tabs>
          <w:tab w:val="right" w:pos="8505"/>
        </w:tabs>
        <w:spacing w:line="276" w:lineRule="auto"/>
        <w:ind w:firstLine="709"/>
        <w:rPr>
          <w:rFonts w:asciiTheme="majorHAnsi" w:hAnsiTheme="majorHAnsi"/>
          <w:bCs/>
        </w:rPr>
      </w:pPr>
      <m:oMath>
        <m:sSub>
          <m:sSubPr>
            <m:ctrlPr>
              <w:rPr>
                <w:rFonts w:ascii="Cambria Math" w:hAnsi="Cambria Math"/>
                <w:bCs/>
                <w:i/>
              </w:rPr>
            </m:ctrlPr>
          </m:sSubPr>
          <m:e>
            <m:r>
              <w:rPr>
                <w:rFonts w:ascii="Cambria Math" w:hAnsi="Cambria Math"/>
              </w:rPr>
              <m:t>E</m:t>
            </m:r>
          </m:e>
          <m:sub>
            <m:r>
              <w:rPr>
                <w:rFonts w:ascii="Cambria Math" w:hAnsi="Cambria Math"/>
              </w:rPr>
              <m:t>v</m:t>
            </m:r>
          </m:sub>
        </m:sSub>
        <m:r>
          <m:rPr>
            <m:sty m:val="p"/>
          </m:rPr>
          <w:rPr>
            <w:rFonts w:ascii="Cambria Math" w:hAnsi="Cambria Math"/>
          </w:rPr>
          <m:t>-</m:t>
        </m:r>
        <m:r>
          <w:rPr>
            <w:rFonts w:ascii="Cambria Math" w:hAnsi="Cambria Math"/>
          </w:rPr>
          <m:t>E=</m:t>
        </m:r>
        <m:f>
          <m:fPr>
            <m:ctrlPr>
              <w:rPr>
                <w:rFonts w:ascii="Cambria Math" w:hAnsi="Cambria Math"/>
                <w:bCs/>
              </w:rPr>
            </m:ctrlPr>
          </m:fPr>
          <m:num>
            <m:r>
              <w:rPr>
                <w:rFonts w:ascii="Cambria Math" w:hAnsi="Cambria Math"/>
              </w:rPr>
              <m:t>h</m:t>
            </m:r>
          </m:num>
          <m:den>
            <m:r>
              <w:rPr>
                <w:rFonts w:ascii="Cambria Math" w:hAnsi="Cambria Math"/>
              </w:rPr>
              <m:t>2.m</m:t>
            </m:r>
          </m:den>
        </m:f>
        <m:r>
          <w:rPr>
            <w:rFonts w:ascii="Cambria Math" w:hAnsi="Cambria Math"/>
          </w:rPr>
          <m:t xml:space="preserve"> (</m:t>
        </m:r>
        <m:sSubSup>
          <m:sSubSupPr>
            <m:ctrlPr>
              <w:rPr>
                <w:rFonts w:ascii="Cambria Math" w:hAnsi="Cambria Math"/>
                <w:bCs/>
                <w:i/>
              </w:rPr>
            </m:ctrlPr>
          </m:sSubSupPr>
          <m:e>
            <m:r>
              <w:rPr>
                <w:rFonts w:ascii="Cambria Math" w:hAnsi="Cambria Math"/>
              </w:rPr>
              <m:t>k</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k</m:t>
            </m:r>
          </m:e>
          <m:sub>
            <m:r>
              <w:rPr>
                <w:rFonts w:ascii="Cambria Math" w:hAnsi="Cambria Math"/>
              </w:rPr>
              <m:t>y</m:t>
            </m:r>
          </m:sub>
          <m:sup>
            <m:r>
              <w:rPr>
                <w:rFonts w:ascii="Cambria Math" w:hAnsi="Cambria Math"/>
              </w:rPr>
              <m:t>2</m:t>
            </m:r>
          </m:sup>
        </m:sSubSup>
      </m:oMath>
      <w:r w:rsidR="00E619D6" w:rsidRPr="00CD1A0F">
        <w:rPr>
          <w:rFonts w:asciiTheme="majorHAnsi" w:hAnsiTheme="majorHAnsi"/>
          <w:bCs/>
        </w:rPr>
        <w:t>)</w:t>
      </w:r>
      <w:r w:rsidR="00E619D6" w:rsidRPr="00CD1A0F">
        <w:rPr>
          <w:rFonts w:asciiTheme="majorHAnsi" w:hAnsiTheme="majorHAnsi"/>
          <w:bCs/>
        </w:rPr>
        <w:tab/>
        <w:t>(1)</w:t>
      </w:r>
    </w:p>
    <w:p w14:paraId="053DC32B" w14:textId="77777777" w:rsidR="00E619D6" w:rsidRPr="00CD1A0F" w:rsidRDefault="00E619D6" w:rsidP="00E269D5">
      <w:pPr>
        <w:spacing w:line="276" w:lineRule="auto"/>
        <w:rPr>
          <w:rFonts w:asciiTheme="majorHAnsi" w:hAnsiTheme="majorHAnsi"/>
          <w:bCs/>
        </w:rPr>
      </w:pPr>
    </w:p>
    <w:p w14:paraId="2D74FFB2" w14:textId="609F99FC" w:rsidR="00E619D6" w:rsidRPr="00CD1A0F" w:rsidRDefault="00E619D6" w:rsidP="00E269D5">
      <w:pPr>
        <w:spacing w:line="276" w:lineRule="auto"/>
        <w:rPr>
          <w:rFonts w:asciiTheme="majorHAnsi" w:hAnsiTheme="majorHAnsi"/>
          <w:bCs/>
        </w:rPr>
      </w:pPr>
      <w:r w:rsidRPr="00CD1A0F">
        <w:rPr>
          <w:rFonts w:asciiTheme="majorHAnsi" w:hAnsiTheme="majorHAnsi"/>
          <w:bCs/>
        </w:rPr>
        <w:t>All symbols that have</w:t>
      </w:r>
      <w:r w:rsidR="000F703D" w:rsidRPr="00CD1A0F">
        <w:rPr>
          <w:rFonts w:asciiTheme="majorHAnsi" w:hAnsiTheme="majorHAnsi"/>
          <w:bCs/>
        </w:rPr>
        <w:t xml:space="preserve"> been</w:t>
      </w:r>
      <w:r w:rsidRPr="00CD1A0F">
        <w:rPr>
          <w:rFonts w:asciiTheme="majorHAnsi" w:hAnsiTheme="majorHAnsi"/>
          <w:bCs/>
        </w:rPr>
        <w:t xml:space="preserve"> </w:t>
      </w:r>
      <w:r w:rsidR="000F703D" w:rsidRPr="00CD1A0F">
        <w:rPr>
          <w:rFonts w:asciiTheme="majorHAnsi" w:hAnsiTheme="majorHAnsi"/>
          <w:bCs/>
        </w:rPr>
        <w:t>used in the</w:t>
      </w:r>
      <w:r w:rsidRPr="00CD1A0F">
        <w:rPr>
          <w:rFonts w:asciiTheme="majorHAnsi" w:hAnsiTheme="majorHAnsi"/>
          <w:bCs/>
        </w:rPr>
        <w:t xml:space="preserve"> equation</w:t>
      </w:r>
      <w:r w:rsidR="000F703D" w:rsidRPr="00CD1A0F">
        <w:rPr>
          <w:rFonts w:asciiTheme="majorHAnsi" w:hAnsiTheme="majorHAnsi"/>
          <w:bCs/>
        </w:rPr>
        <w:t>s</w:t>
      </w:r>
      <w:r w:rsidRPr="00CD1A0F">
        <w:rPr>
          <w:rFonts w:asciiTheme="majorHAnsi" w:hAnsiTheme="majorHAnsi"/>
          <w:bCs/>
        </w:rPr>
        <w:t xml:space="preserve"> should be </w:t>
      </w:r>
      <w:r w:rsidR="000F703D" w:rsidRPr="00CD1A0F">
        <w:rPr>
          <w:rFonts w:asciiTheme="majorHAnsi" w:hAnsiTheme="majorHAnsi"/>
          <w:bCs/>
        </w:rPr>
        <w:t xml:space="preserve">defined </w:t>
      </w:r>
      <w:r w:rsidRPr="00CD1A0F">
        <w:rPr>
          <w:rFonts w:asciiTheme="majorHAnsi" w:hAnsiTheme="majorHAnsi"/>
          <w:bCs/>
        </w:rPr>
        <w:t>in the following text.</w:t>
      </w:r>
    </w:p>
    <w:bookmarkEnd w:id="8"/>
    <w:bookmarkEnd w:id="9"/>
    <w:p w14:paraId="7C82168B" w14:textId="77777777" w:rsidR="00E619D6" w:rsidRPr="00CD1A0F" w:rsidRDefault="00E619D6" w:rsidP="00E269D5">
      <w:pPr>
        <w:spacing w:line="276" w:lineRule="auto"/>
        <w:rPr>
          <w:rFonts w:asciiTheme="majorHAnsi" w:hAnsiTheme="majorHAnsi"/>
          <w:b/>
          <w:bCs/>
        </w:rPr>
      </w:pPr>
    </w:p>
    <w:p w14:paraId="723D90B7" w14:textId="01EDBC96"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2</w:t>
      </w:r>
    </w:p>
    <w:p w14:paraId="5703C9AF" w14:textId="59B698A1" w:rsidR="00DD2BCF" w:rsidRPr="00CD1A0F" w:rsidRDefault="00E619D6" w:rsidP="00E269D5">
      <w:pPr>
        <w:spacing w:line="276" w:lineRule="auto"/>
        <w:ind w:firstLine="720"/>
        <w:jc w:val="both"/>
        <w:rPr>
          <w:rFonts w:asciiTheme="majorHAnsi" w:hAnsiTheme="majorHAnsi"/>
          <w:bCs/>
        </w:rPr>
      </w:pPr>
      <w:r w:rsidRPr="00CD1A0F">
        <w:rPr>
          <w:rFonts w:asciiTheme="majorHAnsi" w:hAnsiTheme="majorHAnsi"/>
          <w:bCs/>
        </w:rPr>
        <w:t xml:space="preserve">Proper citation of other works should be made to avoid plagiarism. When referring to a reference item, please use the reference number as </w:t>
      </w:r>
      <w:r w:rsidR="00B149AD" w:rsidRPr="00CD1A0F">
        <w:rPr>
          <w:rFonts w:asciiTheme="majorHAnsi" w:hAnsiTheme="majorHAnsi"/>
          <w:bCs/>
        </w:rPr>
        <w:t xml:space="preserve">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{"citationItems":[{"id":"ITEM-1","itemData":{"author":[{"dropping-particle":"","family":"Brucoli","given":"M.","non-dropping-particle":"","parse-names":false,"suffix":""},{"dropping-particle":"","family":"Green","given":"T. C.","non-dropping-particle":"","parse-names":false,"suffix":""}],"container-title":"Proceedings of the 19th international conference on electricity distribution, CIRED","id":"ITEM-1","issued":{"date-parts":[["2007"]]},"page":"0548-(1-4)","title":"Fault behaviour in islanded microgrids","type":"paper-conference"},"uris":["http://www.mendeley.com/documents/?uuid=c14a5412-1e55-489b-a511-03b344380e5e"]}],"mendeley":{"formattedCitation":"[16]","plainTextFormattedCitation":"[16]","previouslyFormattedCitation":"[16]"},"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[16]</w:t>
      </w:r>
      <w:r w:rsidR="00DD2BCF" w:rsidRPr="00CD1A0F">
        <w:rPr>
          <w:rFonts w:asciiTheme="majorHAnsi" w:hAnsiTheme="majorHAnsi"/>
          <w:bCs/>
        </w:rPr>
        <w:fldChar w:fldCharType="end"/>
      </w:r>
      <w:r w:rsidR="00DD2BCF" w:rsidRPr="00CD1A0F">
        <w:rPr>
          <w:rFonts w:asciiTheme="majorHAnsi" w:hAnsiTheme="majorHAnsi"/>
          <w:bCs/>
        </w:rPr>
        <w:t xml:space="preserve"> or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{"citationItems":[{"id":"ITEM-1","itemData":{"DOI":"10.1109/PQ.2010.5550010","ISBN":"978-1-4244-6978-9","author":[{"dropping-particle":"","family":"Tarsi","given":"Iman Khonakdar","non-dropping-particle":"","parse-names":false,"suffix":""},{"dropping-particle":"","family":"Sheikholeslami","given":"Abdolreza","non-dropping-particle":"","parse-names":false,"suffix":""},{"dropping-particle":"","family":"Barforoushi","given":"Taghi","non-dropping-particle":"","parse-names":false,"suffix":""},{"dropping-particle":"","family":"Sadati","given":"Seyed Mohammad Bagher","non-dropping-particle":"","parse-names":false,"suffix":""}],"container-title":"Proceedings of the 2010 Electric Power Quality and Supply Reliability Conference","id":"ITEM-1","issued":{"date-parts":[["2010","6"]]},"page":"117-124","publisher":"IEEE","title":"Investigating impacts of distributed generation on distribution networks reliability: A mathematical model","type":"paper-conference"},"uris":["http://www.mendeley.com/documents/?uuid=a5244772-69cf-4162-a57a-46b27cea2f5a"]}],"mendeley":{"formattedCitation":"[17]","plainTextFormattedCitation":"[17]","previouslyFormattedCitation":"[17]"},"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[17]</w:t>
      </w:r>
      <w:r w:rsidR="00DD2BCF" w:rsidRPr="00CD1A0F">
        <w:rPr>
          <w:rFonts w:asciiTheme="majorHAnsi" w:hAnsiTheme="majorHAnsi"/>
          <w:bCs/>
        </w:rPr>
        <w:fldChar w:fldCharType="end"/>
      </w:r>
      <w:r w:rsidR="00DD2BCF" w:rsidRPr="00CD1A0F">
        <w:rPr>
          <w:rFonts w:asciiTheme="majorHAnsi" w:hAnsiTheme="majorHAnsi"/>
          <w:bCs/>
        </w:rPr>
        <w:t xml:space="preserve"> for multiple references. The use of ”Ref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SCE.2004.1397623","ISBN":"0-7803-8718-X","author":[{"dropping-particle":"","family":"Kumpulainen","given":"L.K.","non-dropping-particle":"","parse-names":false,"suffix":""},{"dropping-particle":"","family":"Kauhaniemi","given":"K.T.","non-dropping-particle":"","parse-names":false,"suffix":""}],"container-title":"IEEE PES Power Systems Conference and Exposition, 2004.","id":"ITEM-1","issued":{"date-parts":[["0"]]},"page":"1152-1157","publisher":"IEEE","title":"Analysis of the impact of distributed generation on automatic reclosing","type":"paper-conference"},"uris":["http://www.mendeley.com/documents/?uuid=09258a1c-6fc9-4d48-bf28-303834d9bb4e"]}],"mendeley":{"formattedCitation":"[18]","plainTextFormattedCitation":"[18]","previouslyFormattedCitation":"[18]"},"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[18]</w:t>
      </w:r>
      <w:r w:rsidR="00DD2BCF" w:rsidRPr="00CD1A0F">
        <w:rPr>
          <w:rFonts w:asciiTheme="majorHAnsi" w:hAnsiTheme="majorHAnsi"/>
          <w:bCs/>
        </w:rPr>
        <w:fldChar w:fldCharType="end"/>
      </w:r>
      <w:r w:rsidR="00DD2BCF" w:rsidRPr="00CD1A0F">
        <w:rPr>
          <w:rFonts w:asciiTheme="majorHAnsi" w:hAnsiTheme="majorHAnsi"/>
          <w:bCs/>
        </w:rPr>
        <w:t xml:space="preserve">...” should be employed for any reference citation at the beginning of sentence. For any reference with more than 3 or more authors, only the first author is to be written followed by </w:t>
      </w:r>
      <w:r w:rsidR="00DD2BCF" w:rsidRPr="00CD1A0F">
        <w:rPr>
          <w:rFonts w:asciiTheme="majorHAnsi" w:hAnsiTheme="majorHAnsi"/>
          <w:bCs/>
          <w:i/>
          <w:iCs/>
        </w:rPr>
        <w:t>et al</w:t>
      </w:r>
      <w:r w:rsidR="00DD2BCF" w:rsidRPr="00CD1A0F">
        <w:rPr>
          <w:rFonts w:asciiTheme="majorHAnsi" w:hAnsiTheme="majorHAnsi"/>
          <w:bCs/>
        </w:rPr>
        <w:t xml:space="preserve">. (e.g. 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{"citationItems":[{"id":"ITEM-1","itemData":{"DOI":"10.1016/j.epsr.2015.07.006","ISSN":"03787796","author":[{"dropping-particle":"","family":"Memon","given":"Aushiq Ali","non-dropping-particle":"","parse-names":false,"suffix":""},{"dropping-particle":"","family":"Kauhaniemi","given":"Kimmo","non-dropping-particle":"","parse-names":false,"suffix":""}],"container-title":"Electric Power Systems Research","id":"ITEM-1","issued":{"date-parts":[["2015","12"]]},"page":"23-31","title":"A critical review of AC Microgrid protection issues and available solutions","type":"article-journal","volume":"129"},"uris":["http://www.mendeley.com/documents/?uuid=ef56ec56-1440-44c6-9be9-91151f2bc4f9"]}],"mendeley":{"formattedCitation":"[19]","plainTextFormattedCitation":"[19]","previouslyFormattedCitation":"[19]"},"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[19]</w:t>
      </w:r>
      <w:r w:rsidR="00DD2BCF" w:rsidRPr="00CD1A0F">
        <w:rPr>
          <w:rFonts w:asciiTheme="majorHAnsi" w:hAnsiTheme="majorHAnsi"/>
          <w:bCs/>
        </w:rPr>
        <w:fldChar w:fldCharType="end"/>
      </w:r>
      <w:r w:rsidR="00DD2BCF" w:rsidRPr="00CD1A0F">
        <w:rPr>
          <w:rFonts w:asciiTheme="majorHAnsi" w:hAnsiTheme="majorHAnsi"/>
          <w:bCs/>
        </w:rPr>
        <w:t xml:space="preserve">). Examples of reference items of different categories shown in the References section. Each item in the references section should be typed using </w:t>
      </w:r>
      <w:r w:rsidR="008D4B71" w:rsidRPr="00CD1A0F">
        <w:rPr>
          <w:rFonts w:asciiTheme="majorHAnsi" w:hAnsiTheme="majorHAnsi"/>
          <w:bCs/>
        </w:rPr>
        <w:t>8</w:t>
      </w:r>
      <w:r w:rsidR="00DD2BCF" w:rsidRPr="00CD1A0F">
        <w:rPr>
          <w:rFonts w:asciiTheme="majorHAnsi" w:hAnsiTheme="majorHAnsi"/>
          <w:bCs/>
        </w:rPr>
        <w:t xml:space="preserve"> </w:t>
      </w:r>
      <w:proofErr w:type="spellStart"/>
      <w:r w:rsidR="00DD2BCF" w:rsidRPr="00CD1A0F">
        <w:rPr>
          <w:rFonts w:asciiTheme="majorHAnsi" w:hAnsiTheme="majorHAnsi"/>
          <w:bCs/>
        </w:rPr>
        <w:t>pt</w:t>
      </w:r>
      <w:proofErr w:type="spellEnd"/>
      <w:r w:rsidR="00DD2BCF" w:rsidRPr="00CD1A0F">
        <w:rPr>
          <w:rFonts w:asciiTheme="majorHAnsi" w:hAnsiTheme="majorHAnsi"/>
          <w:bCs/>
        </w:rPr>
        <w:t xml:space="preserve"> font size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{"citationItems":[{"id":"ITEM-1","itemData":{"DOI":"10.1016/j.epsr.2015.07.005","ISSN":"03787796","author":[{"dropping-particle":"","family":"Abdel-Ghany","given":"Hossam A.","non-dropping-particle":"","parse-names":false,"suffix":""},{"dropping-particle":"","family":"Azmy","given":"Ahmed M.","non-dropping-particle":"","parse-names":false,"suffix":""},{"dropping-particle":"","family":"Elkalashy","given":"Nagy I.","non-dropping-particle":"","parse-names":false,"suffix":""},{"dropping-particle":"","family":"Rashad","given":"Essam M.","non-dropping-particle":"","parse-names":false,"suffix":""}],"container-title":"Electric Power Systems Research","id":"ITEM-1","issued":{"date-parts":[["2015","11"]]},"page":"113-122","title":"Optimizing DG penetration in distribution networks concerning protection schemes and technical impact","type":"article-journal","volume":"128"},"uris":["http://www.mendeley.com/documents/?uuid=2c8ee367-c0be-4990-865c-e859a187ff17"]},{"id":"ITEM-2","itemData":{"DOI":"10.1109/TDC.2005.1546838","ISBN":"0-7803-9114-4","author":[{"dropping-particle":"","family":"Chaitusaney","given":"S.","non-dropping-particle":"","parse-names":false,"suffix":""},{"dropping-particle":"","family":"Yokoyama","given":"A.","non-dropping-particle":"","parse-names":false,"suffix":""}],"container-title":"2005 IEEE/PES Transmission &amp;amp; Distribution Conference &amp;amp; Exposition: Asia and Pacific","id":"ITEM-2","issued":{"date-parts":[["0"]]},"page":"1-6","publisher":"IEEE","title":"An Appropriate Distributed Generation Sizing Considering Recloser-Fuse Coordination","type":"paper-conference"},"uris":["http://www.mendeley.com/documents/?uuid=ea96b964-f151-45f8-b8c3-5dc54b019c45"]},{"id":"ITEM-3","itemData":{"DOI":"10.1109/TSG.2013.2263745","ISSN":"1949-3053","author":[{"dropping-particle":"","family":"Zeineldin","given":"H. H.","non-dropping-particle":"","parse-names":false,"suffix":""},{"dropping-particle":"","family":"Mohamed","given":"Yasser Abdel-Rady I.","non-dropping-particle":"","parse-names":false,"suffix":""},{"dropping-particle":"","family":"Khadkikar","given":"Vinod","non-dropping-particle":"","parse-names":false,"suffix":""},{"dropping-particle":"","family":"Pandi","given":"V. Ravikumar","non-dropping-particle":"","parse-names":false,"suffix":""}],"container-title":"IEEE Transactions on Smart Grid","id":"ITEM-3","issue":"3","issued":{"date-parts":[["2013","9"]]},"page":"1523-1532","title":"A Protection Coordination Index for Evaluating Distributed Generation Impacts on Protection for Meshed Distribution Systems","type":"article-journal","volume":"4"},"uris":["http://www.mendeley.com/documents/?uuid=3430bb56-7d4e-499a-a20c-989146045065"]},{"id":"ITEM-4","itemData":{"DOI":"10.1016/j.rser.2015.07.140","ISSN":"13640321","author":[{"dropping-particle":"","family":"Eltigani","given":"Dalia","non-dropping-particle":"","parse-names":false,"suffix":""},{"dropping-particle":"","family":"Masri","given":"Syafrudin","non-dropping-particle":"","parse-names":false,"suffix":""}],"container-title":"Renewable and Sustainable Energy Reviews","id":"ITEM-4","issued":{"date-parts":[["2015","12"]]},"page":"770-780","title":"Challenges of integrating renewable energy sources to smart grids: A review","type":"article-journal","volume":"52"},"uris":["http://www.mendeley.com/documents/?uuid=2629fec2-2fff-40fa-b1c4-297688d4ab20"]},{"id":"ITEM-5","itemData":{"DOI":"10.1016/j.rser.2015.08.031","ISSN":"13640321","author":[{"dropping-particle":"","family":"Eissa (SIEEE)","given":"M.M.","non-dropping-particle":"","parse-names":false,"suffix":""}],"container-title":"Renewable and Sustainable Energy Reviews","id":"ITEM-5","issued":{"date-parts":[["2015","12"]]},"page":"1645-1667","title":"Protection techniques with renewable resources and smart grids—A survey","type":"article-journal","volume":"52"},"uris":["http://www.mendeley.com/documents/?uuid=b7bab6fe-1a36-4d4c-9bb9-04086aa679a7"]},{"id":"ITEM-6","itemData":{"author":[{"dropping-particle":"","family":"Oudalov","given":"Alexandre","non-dropping-particle":"","parse-names":false,"suffix":""},{"dropping-particle":"","family":"Fidigatti","given":"Antonio","non-dropping-particle":"","parse-names":false,"suffix":""},{"dropping-particle":"","family":"Degner","given":"Thomas","non-dropping-particle":"","parse-names":false,"suffix":""},{"dropping-particle":"","family":"Valov","given":"Boris","non-dropping-particle":"","parse-names":false,"suffix":""},{"dropping-particle":"","family":"Hardt","given":"Christian","non-dropping-particle":"","parse-names":false,"suffix":""},{"dropping-particle":"","family":"Yarza","given":"José Miguel","non-dropping-particle":"","parse-names":false,"suffix":""},{"dropping-particle":"","family":"Li","given":"Rachel","non-dropping-particle":"","parse-names":false,"suffix":""}],"id":"ITEM-6","issued":{"date-parts":[["2009"]]},"number-of-pages":"1-90","title":"Novel Protection Systems for Microgrids","type":"report"},"uris":["http://www.mendeley.com/documents/?uuid=a673ed13-a7e5-4354-af95-546f62b54108"]}],"mendeley":{"formattedCitation":"[20]–[25]","plainTextFormattedCitation":"[20]–[25]","previouslyFormattedCitation":"[20]–[25]"},"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[20]–[25]</w:t>
      </w:r>
      <w:r w:rsidR="00DD2BCF" w:rsidRPr="00CD1A0F">
        <w:rPr>
          <w:rFonts w:asciiTheme="majorHAnsi" w:hAnsiTheme="majorHAnsi"/>
          <w:bCs/>
        </w:rPr>
        <w:fldChar w:fldCharType="end"/>
      </w:r>
      <w:r w:rsidR="00DD2BCF" w:rsidRPr="00CD1A0F">
        <w:rPr>
          <w:rFonts w:asciiTheme="majorHAnsi" w:hAnsiTheme="majorHAnsi"/>
          <w:bCs/>
        </w:rPr>
        <w:t>.</w:t>
      </w:r>
    </w:p>
    <w:p w14:paraId="740F6FB0" w14:textId="475D14F7" w:rsidR="00E619D6" w:rsidRPr="00CD1A0F" w:rsidRDefault="00E619D6" w:rsidP="00E269D5">
      <w:pPr>
        <w:spacing w:line="276" w:lineRule="auto"/>
        <w:ind w:firstLine="720"/>
        <w:jc w:val="both"/>
        <w:rPr>
          <w:rFonts w:asciiTheme="majorHAnsi" w:hAnsiTheme="majorHAnsi"/>
          <w:bCs/>
        </w:rPr>
      </w:pPr>
    </w:p>
    <w:p w14:paraId="0F3CA98D" w14:textId="14E2919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.2.1.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1</w:t>
      </w:r>
    </w:p>
    <w:p w14:paraId="25414E61" w14:textId="77777777" w:rsidR="00E619D6" w:rsidRPr="00CD1A0F" w:rsidRDefault="00E619D6" w:rsidP="00E269D5">
      <w:pPr>
        <w:spacing w:line="276" w:lineRule="auto"/>
        <w:ind w:firstLine="720"/>
        <w:jc w:val="both"/>
        <w:rPr>
          <w:rStyle w:val="fontstyle01"/>
          <w:rFonts w:asciiTheme="majorHAnsi" w:hAnsiTheme="majorHAnsi"/>
        </w:rPr>
      </w:pPr>
      <w:proofErr w:type="spellStart"/>
      <w:r w:rsidRPr="00CD1A0F">
        <w:rPr>
          <w:rFonts w:asciiTheme="majorHAnsi" w:hAnsiTheme="majorHAnsi"/>
        </w:rPr>
        <w:t>yy</w:t>
      </w:r>
      <w:proofErr w:type="spellEnd"/>
      <w:r w:rsidRPr="00CD1A0F">
        <w:rPr>
          <w:rFonts w:asciiTheme="majorHAnsi" w:hAnsiTheme="majorHAnsi"/>
          <w:color w:val="000000"/>
        </w:rPr>
        <w:br/>
      </w:r>
    </w:p>
    <w:p w14:paraId="5568B601" w14:textId="716E441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.2.2.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2</w:t>
      </w:r>
    </w:p>
    <w:p w14:paraId="4613A0AD" w14:textId="3F297ACE" w:rsidR="00E619D6" w:rsidRPr="005932E4" w:rsidRDefault="00E619D6" w:rsidP="005932E4">
      <w:pPr>
        <w:spacing w:line="276" w:lineRule="auto"/>
        <w:ind w:firstLine="720"/>
        <w:jc w:val="both"/>
        <w:rPr>
          <w:rFonts w:asciiTheme="majorHAnsi" w:hAnsiTheme="majorHAnsi"/>
          <w:b/>
          <w:bCs/>
        </w:rPr>
      </w:pPr>
      <w:proofErr w:type="spellStart"/>
      <w:r w:rsidRPr="00CD1A0F">
        <w:rPr>
          <w:rFonts w:asciiTheme="majorHAnsi" w:hAnsiTheme="majorHAnsi"/>
        </w:rPr>
        <w:t>zz</w:t>
      </w:r>
      <w:proofErr w:type="spellEnd"/>
    </w:p>
    <w:p w14:paraId="51E0E53E" w14:textId="18D30C79" w:rsidR="00E269D5" w:rsidRPr="00CD1A0F" w:rsidRDefault="00E619D6" w:rsidP="00E269D5">
      <w:pPr>
        <w:numPr>
          <w:ilvl w:val="0"/>
          <w:numId w:val="15"/>
        </w:numPr>
        <w:tabs>
          <w:tab w:val="left" w:pos="426"/>
        </w:tabs>
        <w:spacing w:before="240"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CONCLUSION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8918705" w14:textId="1561CC2B" w:rsidR="00875A0C" w:rsidRPr="00CD1A0F" w:rsidRDefault="00E619D6" w:rsidP="004563BB">
      <w:pPr>
        <w:spacing w:before="240" w:line="276" w:lineRule="auto"/>
        <w:ind w:firstLine="709"/>
        <w:jc w:val="both"/>
        <w:rPr>
          <w:rFonts w:asciiTheme="majorHAnsi" w:hAnsiTheme="majorHAnsi"/>
        </w:rPr>
      </w:pPr>
      <w:r w:rsidRPr="00CD1A0F">
        <w:rPr>
          <w:rFonts w:asciiTheme="majorHAnsi" w:hAnsiTheme="majorHAnsi"/>
        </w:rPr>
        <w:t xml:space="preserve">Provide </w:t>
      </w:r>
      <w:r w:rsidR="00354A58" w:rsidRPr="00CD1A0F">
        <w:rPr>
          <w:rFonts w:asciiTheme="majorHAnsi" w:hAnsiTheme="majorHAnsi"/>
        </w:rPr>
        <w:t>a statement that what is expected, as stated in the "INTRODUCTION" section can ultimately result in "RESULTS AND DISCUSSION" section, so there is compatibility. Moreover, it can also be added the prospect of the development of research results and application prospects of further studies into the next (based on result and discussion).</w:t>
      </w:r>
    </w:p>
    <w:p w14:paraId="3F04A57C" w14:textId="00F144BB"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ACKNOWLEDGMENTS </w:t>
      </w:r>
      <w:r w:rsidRPr="00CD1A0F">
        <w:rPr>
          <w:rFonts w:asciiTheme="majorHAnsi" w:hAnsiTheme="majorHAnsi"/>
          <w:b/>
          <w:bCs/>
          <w:i/>
          <w:iCs/>
          <w:color w:val="17365D" w:themeColor="text2" w:themeShade="BF"/>
          <w:sz w:val="24"/>
          <w:szCs w:val="24"/>
        </w:rPr>
        <w:t xml:space="preserve">(if applicable) </w:t>
      </w:r>
      <w:r w:rsidRPr="00CD1A0F">
        <w:rPr>
          <w:rFonts w:asciiTheme="majorHAnsi" w:hAnsiTheme="majorHAnsi"/>
          <w:b/>
          <w:bCs/>
          <w:color w:val="17365D" w:themeColor="text2" w:themeShade="BF"/>
          <w:sz w:val="24"/>
          <w:szCs w:val="24"/>
        </w:rPr>
        <w:t>(1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EDAE018" w14:textId="63E2557A"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acknowledge individuals who provided personal assistance to the work but do not meet the criteria for authorship, detailing their contributions. It is imperative to obtain consent from all individuals listed in the acknowledgments.</w:t>
      </w:r>
    </w:p>
    <w:p w14:paraId="3DE63370" w14:textId="04A07C9E"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FUNDING INFORMATION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0DA695CD" w14:textId="7CF60A93"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describe sources of funding agency that have supported the work. Authors should state how the research described in their article was funded, including grant numbers if applicable. Include the following (or similar) statement if there is no funding involved: Authors state no funding involved.</w:t>
      </w:r>
    </w:p>
    <w:p w14:paraId="77165D89" w14:textId="673F5B5A"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AUTHOR CONTRIBUTIONS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9F13401" w14:textId="38826F55"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journal uses the Contributor Roles Taxonomy (</w:t>
      </w:r>
      <w:proofErr w:type="spellStart"/>
      <w:r w:rsidRPr="00CD1A0F">
        <w:rPr>
          <w:rFonts w:asciiTheme="majorHAnsi" w:hAnsiTheme="majorHAnsi"/>
        </w:rPr>
        <w:t>CRediT</w:t>
      </w:r>
      <w:proofErr w:type="spellEnd"/>
      <w:r w:rsidRPr="00CD1A0F">
        <w:rPr>
          <w:rFonts w:asciiTheme="majorHAnsi" w:hAnsiTheme="majorHAnsi"/>
        </w:rPr>
        <w:t>) to recognize individual author contributions, reduce authorship disputes, and facilitate collaboration.</w:t>
      </w:r>
      <w:r w:rsidR="003133D1" w:rsidRPr="00CD1A0F">
        <w:rPr>
          <w:rFonts w:asciiTheme="majorHAnsi" w:hAnsiTheme="majorHAnsi"/>
          <w:b/>
        </w:rPr>
        <w:t xml:space="preserve"> The recommended number of authors is at least two, with one of them designated as the corresponding author.</w:t>
      </w:r>
      <w:r w:rsidR="003133D1" w:rsidRPr="00CD1A0F">
        <w:rPr>
          <w:rFonts w:asciiTheme="majorHAnsi" w:hAnsiTheme="majorHAnsi"/>
        </w:rPr>
        <w:t xml:space="preserve"> The corresponding author will be responsible for all correspondence related to the paper and must ensure that the other authors are included in the communication regarding submission, revision, and publication processes.</w:t>
      </w:r>
      <w:r w:rsidRPr="00CD1A0F">
        <w:rPr>
          <w:rFonts w:asciiTheme="majorHAnsi" w:hAnsiTheme="majorHAnsi"/>
        </w:rPr>
        <w:t xml:space="preserve"> We encourage authors to include a statement in the paper that shares and accurately describes each author's contribution. To be eligible for authorship, each individual must have contributed to at least one of the following: conceptualization, methodology, formal analysis, or investigation, as well as at least one aspect of writing (either original draft preparation or writing reviews and editing).</w:t>
      </w:r>
    </w:p>
    <w:p w14:paraId="35650240" w14:textId="77777777" w:rsidR="00875A0C" w:rsidRPr="00CD1A0F" w:rsidRDefault="00875A0C" w:rsidP="00E269D5">
      <w:pPr>
        <w:tabs>
          <w:tab w:val="left" w:pos="284"/>
          <w:tab w:val="left" w:pos="426"/>
        </w:tabs>
        <w:spacing w:line="276" w:lineRule="auto"/>
        <w:jc w:val="both"/>
        <w:rPr>
          <w:rFonts w:asciiTheme="majorHAnsi" w:hAnsiTheme="majorHAnsi"/>
        </w:rPr>
      </w:pPr>
    </w:p>
    <w:tbl>
      <w:tblPr>
        <w:tblStyle w:val="TableGrid"/>
        <w:tblW w:w="0" w:type="auto"/>
        <w:tblLook w:val="04A0" w:firstRow="1" w:lastRow="0" w:firstColumn="1" w:lastColumn="0" w:noHBand="0" w:noVBand="1"/>
      </w:tblPr>
      <w:tblGrid>
        <w:gridCol w:w="2097"/>
        <w:gridCol w:w="471"/>
        <w:gridCol w:w="473"/>
        <w:gridCol w:w="483"/>
        <w:gridCol w:w="487"/>
        <w:gridCol w:w="485"/>
        <w:gridCol w:w="472"/>
        <w:gridCol w:w="472"/>
        <w:gridCol w:w="472"/>
        <w:gridCol w:w="472"/>
        <w:gridCol w:w="472"/>
        <w:gridCol w:w="478"/>
        <w:gridCol w:w="485"/>
        <w:gridCol w:w="472"/>
        <w:gridCol w:w="487"/>
      </w:tblGrid>
      <w:tr w:rsidR="00875A0C" w:rsidRPr="00CD1A0F" w14:paraId="5F2BF783" w14:textId="77777777" w:rsidTr="00F84AE5">
        <w:tc>
          <w:tcPr>
            <w:tcW w:w="2405" w:type="dxa"/>
          </w:tcPr>
          <w:p w14:paraId="7F141CB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Name of Author</w:t>
            </w:r>
          </w:p>
        </w:tc>
        <w:tc>
          <w:tcPr>
            <w:tcW w:w="496" w:type="dxa"/>
            <w:shd w:val="clear" w:color="auto" w:fill="DAEEF3" w:themeFill="accent5" w:themeFillTint="33"/>
          </w:tcPr>
          <w:p w14:paraId="419DFB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C</w:t>
            </w:r>
          </w:p>
        </w:tc>
        <w:tc>
          <w:tcPr>
            <w:tcW w:w="496" w:type="dxa"/>
            <w:shd w:val="clear" w:color="auto" w:fill="DAEEF3" w:themeFill="accent5" w:themeFillTint="33"/>
          </w:tcPr>
          <w:p w14:paraId="64D3F21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M</w:t>
            </w:r>
          </w:p>
        </w:tc>
        <w:tc>
          <w:tcPr>
            <w:tcW w:w="496" w:type="dxa"/>
          </w:tcPr>
          <w:p w14:paraId="31FAA3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So</w:t>
            </w:r>
          </w:p>
        </w:tc>
        <w:tc>
          <w:tcPr>
            <w:tcW w:w="496" w:type="dxa"/>
          </w:tcPr>
          <w:p w14:paraId="776D0A68"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Va</w:t>
            </w:r>
            <w:proofErr w:type="spellEnd"/>
          </w:p>
        </w:tc>
        <w:tc>
          <w:tcPr>
            <w:tcW w:w="496" w:type="dxa"/>
            <w:shd w:val="clear" w:color="auto" w:fill="DAEEF3" w:themeFill="accent5" w:themeFillTint="33"/>
          </w:tcPr>
          <w:p w14:paraId="2D352FAB"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Fo</w:t>
            </w:r>
            <w:proofErr w:type="spellEnd"/>
          </w:p>
        </w:tc>
        <w:tc>
          <w:tcPr>
            <w:tcW w:w="496" w:type="dxa"/>
            <w:shd w:val="clear" w:color="auto" w:fill="DAEEF3" w:themeFill="accent5" w:themeFillTint="33"/>
          </w:tcPr>
          <w:p w14:paraId="6C727E92"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I</w:t>
            </w:r>
          </w:p>
        </w:tc>
        <w:tc>
          <w:tcPr>
            <w:tcW w:w="496" w:type="dxa"/>
          </w:tcPr>
          <w:p w14:paraId="7F6EA3DE"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R</w:t>
            </w:r>
          </w:p>
        </w:tc>
        <w:tc>
          <w:tcPr>
            <w:tcW w:w="496" w:type="dxa"/>
          </w:tcPr>
          <w:p w14:paraId="52916D2A"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D</w:t>
            </w:r>
          </w:p>
        </w:tc>
        <w:tc>
          <w:tcPr>
            <w:tcW w:w="496" w:type="dxa"/>
            <w:shd w:val="clear" w:color="auto" w:fill="FDE9D9" w:themeFill="accent6" w:themeFillTint="33"/>
          </w:tcPr>
          <w:p w14:paraId="3015C54B"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O</w:t>
            </w:r>
          </w:p>
        </w:tc>
        <w:tc>
          <w:tcPr>
            <w:tcW w:w="496" w:type="dxa"/>
            <w:shd w:val="clear" w:color="auto" w:fill="FDE9D9" w:themeFill="accent6" w:themeFillTint="33"/>
          </w:tcPr>
          <w:p w14:paraId="4E3E8A57"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E</w:t>
            </w:r>
          </w:p>
        </w:tc>
        <w:tc>
          <w:tcPr>
            <w:tcW w:w="496" w:type="dxa"/>
          </w:tcPr>
          <w:p w14:paraId="504DF901"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Vi</w:t>
            </w:r>
          </w:p>
        </w:tc>
        <w:tc>
          <w:tcPr>
            <w:tcW w:w="496" w:type="dxa"/>
          </w:tcPr>
          <w:p w14:paraId="5A568D8D"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Su</w:t>
            </w:r>
          </w:p>
        </w:tc>
        <w:tc>
          <w:tcPr>
            <w:tcW w:w="496" w:type="dxa"/>
          </w:tcPr>
          <w:p w14:paraId="45815388"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P</w:t>
            </w:r>
          </w:p>
        </w:tc>
        <w:tc>
          <w:tcPr>
            <w:tcW w:w="497" w:type="dxa"/>
          </w:tcPr>
          <w:p w14:paraId="0D6E652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Fu</w:t>
            </w:r>
          </w:p>
        </w:tc>
      </w:tr>
      <w:tr w:rsidR="00875A0C" w:rsidRPr="00CD1A0F" w14:paraId="7E3C3BBC" w14:textId="77777777" w:rsidTr="00F84AE5">
        <w:tc>
          <w:tcPr>
            <w:tcW w:w="2405" w:type="dxa"/>
          </w:tcPr>
          <w:p w14:paraId="34C35513"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1 name</w:t>
            </w:r>
          </w:p>
        </w:tc>
        <w:tc>
          <w:tcPr>
            <w:tcW w:w="496" w:type="dxa"/>
            <w:shd w:val="clear" w:color="auto" w:fill="DAEEF3" w:themeFill="accent5" w:themeFillTint="33"/>
          </w:tcPr>
          <w:p w14:paraId="44A396B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2DAAC8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195EA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52166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2A33059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0269B82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CCADBF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D65F2E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4B24FDD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52AB3E9"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244E2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17A61E8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5AEE321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7F050275"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4C43B3F3" w14:textId="77777777" w:rsidTr="00F84AE5">
        <w:tc>
          <w:tcPr>
            <w:tcW w:w="2405" w:type="dxa"/>
          </w:tcPr>
          <w:p w14:paraId="67CC979A"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2 name</w:t>
            </w:r>
          </w:p>
        </w:tc>
        <w:tc>
          <w:tcPr>
            <w:tcW w:w="496" w:type="dxa"/>
            <w:shd w:val="clear" w:color="auto" w:fill="DAEEF3" w:themeFill="accent5" w:themeFillTint="33"/>
          </w:tcPr>
          <w:p w14:paraId="2EE0D5F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27D81E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3EE647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B90533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AD541B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7EAE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C0C0B7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521BD9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A73E58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7B3986C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8F410C6"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76347AA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5651789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0E8CD7E9"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16A3903" w14:textId="77777777" w:rsidTr="00F84AE5">
        <w:tc>
          <w:tcPr>
            <w:tcW w:w="2405" w:type="dxa"/>
          </w:tcPr>
          <w:p w14:paraId="5C5B54DB"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3 name</w:t>
            </w:r>
          </w:p>
        </w:tc>
        <w:tc>
          <w:tcPr>
            <w:tcW w:w="496" w:type="dxa"/>
            <w:shd w:val="clear" w:color="auto" w:fill="DAEEF3" w:themeFill="accent5" w:themeFillTint="33"/>
          </w:tcPr>
          <w:p w14:paraId="36D33EC2"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611B73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1FDD8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283122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95C81B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4CE83220"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2D7D2C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CBD54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76547F7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22AC20D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0750C7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56BC6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2A599C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560A3A44"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5BB2E41" w14:textId="77777777" w:rsidTr="00F84AE5">
        <w:tc>
          <w:tcPr>
            <w:tcW w:w="2405" w:type="dxa"/>
          </w:tcPr>
          <w:p w14:paraId="431A2106"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w:t>
            </w:r>
          </w:p>
        </w:tc>
        <w:tc>
          <w:tcPr>
            <w:tcW w:w="496" w:type="dxa"/>
            <w:shd w:val="clear" w:color="auto" w:fill="DAEEF3" w:themeFill="accent5" w:themeFillTint="33"/>
          </w:tcPr>
          <w:p w14:paraId="5C71C37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13646F5F"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11396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2D3C62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164FC8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A3818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5141B0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5D513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0A010F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5B0490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6ED776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F0B05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4D96AD1"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3E3D04E"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17B715DA" w14:textId="77777777" w:rsidTr="00F84AE5">
        <w:tc>
          <w:tcPr>
            <w:tcW w:w="2405" w:type="dxa"/>
          </w:tcPr>
          <w:p w14:paraId="58EA5F5C"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x name</w:t>
            </w:r>
          </w:p>
        </w:tc>
        <w:tc>
          <w:tcPr>
            <w:tcW w:w="496" w:type="dxa"/>
            <w:shd w:val="clear" w:color="auto" w:fill="DAEEF3" w:themeFill="accent5" w:themeFillTint="33"/>
          </w:tcPr>
          <w:p w14:paraId="32592DE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2DCD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A1E3F5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7047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6F77502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4F4BFD4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141784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7AFCE3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E8754C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58CBF14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2F3A68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848674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CAFE22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28371F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r>
    </w:tbl>
    <w:p w14:paraId="65CE03DD" w14:textId="77777777" w:rsidR="00875A0C" w:rsidRPr="00CD1A0F" w:rsidRDefault="00875A0C" w:rsidP="00E269D5">
      <w:pPr>
        <w:tabs>
          <w:tab w:val="left" w:pos="284"/>
          <w:tab w:val="left" w:pos="426"/>
        </w:tabs>
        <w:spacing w:line="276" w:lineRule="auto"/>
        <w:jc w:val="both"/>
        <w:rPr>
          <w:rFonts w:asciiTheme="majorHAnsi" w:hAnsiTheme="maj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3164"/>
        <w:gridCol w:w="2670"/>
      </w:tblGrid>
      <w:tr w:rsidR="00875A0C" w:rsidRPr="00CD1A0F" w14:paraId="1DF812C7" w14:textId="77777777" w:rsidTr="00F84AE5">
        <w:tc>
          <w:tcPr>
            <w:tcW w:w="3116" w:type="dxa"/>
          </w:tcPr>
          <w:p w14:paraId="2B7733E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C</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C</w:t>
            </w:r>
            <w:r w:rsidRPr="00CD1A0F">
              <w:rPr>
                <w:rFonts w:asciiTheme="majorHAnsi" w:hAnsiTheme="majorHAnsi"/>
                <w:sz w:val="18"/>
                <w:szCs w:val="18"/>
              </w:rPr>
              <w:t>onceptualization</w:t>
            </w:r>
          </w:p>
          <w:p w14:paraId="170F70CD"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M</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M</w:t>
            </w:r>
            <w:r w:rsidRPr="00CD1A0F">
              <w:rPr>
                <w:rFonts w:asciiTheme="majorHAnsi" w:hAnsiTheme="majorHAnsi"/>
                <w:sz w:val="18"/>
                <w:szCs w:val="18"/>
              </w:rPr>
              <w:t>ethodology</w:t>
            </w:r>
          </w:p>
          <w:p w14:paraId="4667255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So</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So</w:t>
            </w:r>
            <w:r w:rsidRPr="00CD1A0F">
              <w:rPr>
                <w:rFonts w:asciiTheme="majorHAnsi" w:hAnsiTheme="majorHAnsi"/>
                <w:sz w:val="18"/>
                <w:szCs w:val="18"/>
              </w:rPr>
              <w:t>ftware</w:t>
            </w:r>
          </w:p>
          <w:p w14:paraId="7E0F5AC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lastRenderedPageBreak/>
              <w:t>Va</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Va</w:t>
            </w:r>
            <w:r w:rsidRPr="00CD1A0F">
              <w:rPr>
                <w:rFonts w:asciiTheme="majorHAnsi" w:hAnsiTheme="majorHAnsi"/>
                <w:sz w:val="18"/>
                <w:szCs w:val="18"/>
              </w:rPr>
              <w:t>lidation</w:t>
            </w:r>
          </w:p>
          <w:p w14:paraId="2E1A9A0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t>Fo</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Fo</w:t>
            </w:r>
            <w:r w:rsidRPr="00CD1A0F">
              <w:rPr>
                <w:rFonts w:asciiTheme="majorHAnsi" w:hAnsiTheme="majorHAnsi"/>
                <w:sz w:val="18"/>
                <w:szCs w:val="18"/>
              </w:rPr>
              <w:t>rmal analysis</w:t>
            </w:r>
          </w:p>
        </w:tc>
        <w:tc>
          <w:tcPr>
            <w:tcW w:w="3400" w:type="dxa"/>
          </w:tcPr>
          <w:p w14:paraId="4D92C8D7"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I</w:t>
            </w:r>
            <w:r w:rsidRPr="00CD1A0F">
              <w:rPr>
                <w:rFonts w:asciiTheme="majorHAnsi" w:hAnsiTheme="majorHAnsi"/>
                <w:sz w:val="18"/>
                <w:szCs w:val="18"/>
              </w:rPr>
              <w:t>nvestigation</w:t>
            </w:r>
          </w:p>
          <w:p w14:paraId="132FCDF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R</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R</w:t>
            </w:r>
            <w:r w:rsidRPr="00CD1A0F">
              <w:rPr>
                <w:rFonts w:asciiTheme="majorHAnsi" w:hAnsiTheme="majorHAnsi"/>
                <w:sz w:val="18"/>
                <w:szCs w:val="18"/>
              </w:rPr>
              <w:t>esources</w:t>
            </w:r>
          </w:p>
          <w:p w14:paraId="2BFCC80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D</w:t>
            </w:r>
            <w:r w:rsidRPr="00CD1A0F">
              <w:rPr>
                <w:rFonts w:asciiTheme="majorHAnsi" w:hAnsiTheme="majorHAnsi"/>
                <w:sz w:val="18"/>
                <w:szCs w:val="18"/>
              </w:rPr>
              <w:tab/>
              <w:t>:</w:t>
            </w:r>
            <w:r w:rsidRPr="00CD1A0F">
              <w:rPr>
                <w:rFonts w:asciiTheme="majorHAnsi" w:hAnsiTheme="majorHAnsi"/>
                <w:sz w:val="18"/>
                <w:szCs w:val="18"/>
              </w:rPr>
              <w:tab/>
            </w:r>
            <w:r w:rsidRPr="00CD1A0F">
              <w:rPr>
                <w:rFonts w:asciiTheme="majorHAnsi" w:hAnsiTheme="majorHAnsi"/>
                <w:b/>
                <w:bCs/>
                <w:sz w:val="18"/>
                <w:szCs w:val="18"/>
              </w:rPr>
              <w:t>D</w:t>
            </w:r>
            <w:r w:rsidRPr="00CD1A0F">
              <w:rPr>
                <w:rFonts w:asciiTheme="majorHAnsi" w:hAnsiTheme="majorHAnsi"/>
                <w:sz w:val="18"/>
                <w:szCs w:val="18"/>
              </w:rPr>
              <w:t>ata Curation</w:t>
            </w:r>
          </w:p>
          <w:p w14:paraId="1B93A6B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O</w:t>
            </w:r>
            <w:r w:rsidRPr="00CD1A0F">
              <w:rPr>
                <w:rFonts w:asciiTheme="majorHAnsi" w:hAnsiTheme="majorHAnsi"/>
                <w:sz w:val="18"/>
                <w:szCs w:val="18"/>
              </w:rPr>
              <w:tab/>
              <w:t>:</w:t>
            </w:r>
            <w:r w:rsidRPr="00CD1A0F">
              <w:rPr>
                <w:rFonts w:asciiTheme="majorHAnsi" w:hAnsiTheme="majorHAnsi"/>
                <w:sz w:val="18"/>
                <w:szCs w:val="18"/>
              </w:rPr>
              <w:tab/>
              <w:t xml:space="preserve">Writing - </w:t>
            </w:r>
            <w:r w:rsidRPr="00CD1A0F">
              <w:rPr>
                <w:rFonts w:asciiTheme="majorHAnsi" w:hAnsiTheme="majorHAnsi"/>
                <w:b/>
                <w:bCs/>
                <w:sz w:val="18"/>
                <w:szCs w:val="18"/>
              </w:rPr>
              <w:t>O</w:t>
            </w:r>
            <w:r w:rsidRPr="00CD1A0F">
              <w:rPr>
                <w:rFonts w:asciiTheme="majorHAnsi" w:hAnsiTheme="majorHAnsi"/>
                <w:sz w:val="18"/>
                <w:szCs w:val="18"/>
              </w:rPr>
              <w:t>riginal Draft</w:t>
            </w:r>
          </w:p>
          <w:p w14:paraId="0A6E937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E</w:t>
            </w:r>
            <w:r w:rsidRPr="00CD1A0F">
              <w:rPr>
                <w:rFonts w:asciiTheme="majorHAnsi" w:hAnsiTheme="majorHAnsi"/>
                <w:sz w:val="18"/>
                <w:szCs w:val="18"/>
              </w:rPr>
              <w:tab/>
              <w:t>:</w:t>
            </w:r>
            <w:r w:rsidRPr="00CD1A0F">
              <w:rPr>
                <w:rFonts w:asciiTheme="majorHAnsi" w:hAnsiTheme="majorHAnsi"/>
                <w:sz w:val="18"/>
                <w:szCs w:val="18"/>
              </w:rPr>
              <w:tab/>
              <w:t xml:space="preserve">Writing - Review &amp; </w:t>
            </w:r>
            <w:r w:rsidRPr="00CD1A0F">
              <w:rPr>
                <w:rFonts w:asciiTheme="majorHAnsi" w:hAnsiTheme="majorHAnsi"/>
                <w:b/>
                <w:bCs/>
                <w:sz w:val="18"/>
                <w:szCs w:val="18"/>
              </w:rPr>
              <w:t>E</w:t>
            </w:r>
            <w:r w:rsidRPr="00CD1A0F">
              <w:rPr>
                <w:rFonts w:asciiTheme="majorHAnsi" w:hAnsiTheme="majorHAnsi"/>
                <w:sz w:val="18"/>
                <w:szCs w:val="18"/>
              </w:rPr>
              <w:t>diting</w:t>
            </w:r>
          </w:p>
        </w:tc>
        <w:tc>
          <w:tcPr>
            <w:tcW w:w="2834" w:type="dxa"/>
          </w:tcPr>
          <w:p w14:paraId="4F1C1AC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Vi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Vi</w:t>
            </w:r>
            <w:r w:rsidRPr="00CD1A0F">
              <w:rPr>
                <w:rFonts w:asciiTheme="majorHAnsi" w:hAnsiTheme="majorHAnsi"/>
                <w:sz w:val="18"/>
                <w:szCs w:val="18"/>
              </w:rPr>
              <w:t>sualization</w:t>
            </w:r>
          </w:p>
          <w:p w14:paraId="043C9A1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Su</w:t>
            </w:r>
            <w:r w:rsidRPr="00CD1A0F">
              <w:rPr>
                <w:rFonts w:asciiTheme="majorHAnsi" w:hAnsiTheme="majorHAnsi"/>
                <w:sz w:val="18"/>
                <w:szCs w:val="18"/>
              </w:rPr>
              <w:t>pervision</w:t>
            </w:r>
          </w:p>
          <w:p w14:paraId="23EF3A1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P</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P</w:t>
            </w:r>
            <w:r w:rsidRPr="00CD1A0F">
              <w:rPr>
                <w:rFonts w:asciiTheme="majorHAnsi" w:hAnsiTheme="majorHAnsi"/>
                <w:sz w:val="18"/>
                <w:szCs w:val="18"/>
              </w:rPr>
              <w:t>roject administration</w:t>
            </w:r>
          </w:p>
          <w:p w14:paraId="2B9576B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Fu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Fu</w:t>
            </w:r>
            <w:r w:rsidRPr="00CD1A0F">
              <w:rPr>
                <w:rFonts w:asciiTheme="majorHAnsi" w:hAnsiTheme="majorHAnsi"/>
                <w:sz w:val="18"/>
                <w:szCs w:val="18"/>
              </w:rPr>
              <w:t>nding acquisition</w:t>
            </w:r>
          </w:p>
          <w:p w14:paraId="1FF891A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
        </w:tc>
      </w:tr>
    </w:tbl>
    <w:p w14:paraId="50F519BC" w14:textId="77777777" w:rsidR="00875A0C" w:rsidRPr="00CD1A0F" w:rsidRDefault="00875A0C" w:rsidP="00E269D5">
      <w:pPr>
        <w:spacing w:line="276" w:lineRule="auto"/>
        <w:jc w:val="both"/>
        <w:rPr>
          <w:rFonts w:asciiTheme="majorHAnsi" w:hAnsiTheme="majorHAnsi"/>
          <w:b/>
          <w:bCs/>
        </w:rPr>
      </w:pPr>
    </w:p>
    <w:p w14:paraId="5BDBF72A" w14:textId="77777777" w:rsidR="008F7C6C" w:rsidRPr="00CD1A0F" w:rsidRDefault="008F7C6C" w:rsidP="00E269D5">
      <w:pPr>
        <w:spacing w:line="276" w:lineRule="auto"/>
        <w:jc w:val="both"/>
        <w:rPr>
          <w:rFonts w:asciiTheme="majorHAnsi" w:hAnsiTheme="majorHAnsi"/>
          <w:i/>
          <w:iCs/>
        </w:rPr>
      </w:pPr>
      <w:r w:rsidRPr="00CD1A0F">
        <w:rPr>
          <w:rFonts w:asciiTheme="majorHAnsi" w:hAnsiTheme="majorHAnsi"/>
          <w:i/>
          <w:iCs/>
        </w:rPr>
        <w:t>See the examples below:</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471"/>
        <w:gridCol w:w="476"/>
        <w:gridCol w:w="481"/>
        <w:gridCol w:w="489"/>
        <w:gridCol w:w="484"/>
        <w:gridCol w:w="470"/>
        <w:gridCol w:w="470"/>
        <w:gridCol w:w="470"/>
        <w:gridCol w:w="470"/>
        <w:gridCol w:w="470"/>
        <w:gridCol w:w="479"/>
        <w:gridCol w:w="484"/>
        <w:gridCol w:w="470"/>
        <w:gridCol w:w="487"/>
      </w:tblGrid>
      <w:tr w:rsidR="008F7C6C" w:rsidRPr="00CD1A0F" w14:paraId="0339F3A6" w14:textId="77777777" w:rsidTr="007C2EFD">
        <w:tc>
          <w:tcPr>
            <w:tcW w:w="2107" w:type="dxa"/>
            <w:tcBorders>
              <w:top w:val="single" w:sz="4" w:space="0" w:color="auto"/>
              <w:bottom w:val="single" w:sz="4" w:space="0" w:color="auto"/>
            </w:tcBorders>
          </w:tcPr>
          <w:p w14:paraId="20A5ECFD"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Name of Author</w:t>
            </w:r>
          </w:p>
        </w:tc>
        <w:tc>
          <w:tcPr>
            <w:tcW w:w="471" w:type="dxa"/>
            <w:tcBorders>
              <w:top w:val="single" w:sz="4" w:space="0" w:color="auto"/>
              <w:bottom w:val="single" w:sz="4" w:space="0" w:color="auto"/>
            </w:tcBorders>
            <w:shd w:val="clear" w:color="auto" w:fill="DAEEF3" w:themeFill="accent5" w:themeFillTint="33"/>
          </w:tcPr>
          <w:p w14:paraId="18815A8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C</w:t>
            </w:r>
          </w:p>
        </w:tc>
        <w:tc>
          <w:tcPr>
            <w:tcW w:w="476" w:type="dxa"/>
            <w:tcBorders>
              <w:top w:val="single" w:sz="4" w:space="0" w:color="auto"/>
              <w:bottom w:val="single" w:sz="4" w:space="0" w:color="auto"/>
            </w:tcBorders>
            <w:shd w:val="clear" w:color="auto" w:fill="DAEEF3" w:themeFill="accent5" w:themeFillTint="33"/>
          </w:tcPr>
          <w:p w14:paraId="357A1AB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M</w:t>
            </w:r>
          </w:p>
        </w:tc>
        <w:tc>
          <w:tcPr>
            <w:tcW w:w="481" w:type="dxa"/>
            <w:tcBorders>
              <w:top w:val="single" w:sz="4" w:space="0" w:color="auto"/>
              <w:bottom w:val="single" w:sz="4" w:space="0" w:color="auto"/>
            </w:tcBorders>
          </w:tcPr>
          <w:p w14:paraId="285F06F7"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So</w:t>
            </w:r>
          </w:p>
        </w:tc>
        <w:tc>
          <w:tcPr>
            <w:tcW w:w="489" w:type="dxa"/>
            <w:tcBorders>
              <w:top w:val="single" w:sz="4" w:space="0" w:color="auto"/>
              <w:bottom w:val="single" w:sz="4" w:space="0" w:color="auto"/>
            </w:tcBorders>
          </w:tcPr>
          <w:p w14:paraId="609B0593"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Va</w:t>
            </w:r>
            <w:proofErr w:type="spellEnd"/>
          </w:p>
        </w:tc>
        <w:tc>
          <w:tcPr>
            <w:tcW w:w="484" w:type="dxa"/>
            <w:tcBorders>
              <w:top w:val="single" w:sz="4" w:space="0" w:color="auto"/>
              <w:bottom w:val="single" w:sz="4" w:space="0" w:color="auto"/>
            </w:tcBorders>
            <w:shd w:val="clear" w:color="auto" w:fill="DAEEF3" w:themeFill="accent5" w:themeFillTint="33"/>
          </w:tcPr>
          <w:p w14:paraId="3631BC0F"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Fo</w:t>
            </w:r>
            <w:proofErr w:type="spellEnd"/>
          </w:p>
        </w:tc>
        <w:tc>
          <w:tcPr>
            <w:tcW w:w="470" w:type="dxa"/>
            <w:tcBorders>
              <w:top w:val="single" w:sz="4" w:space="0" w:color="auto"/>
              <w:bottom w:val="single" w:sz="4" w:space="0" w:color="auto"/>
            </w:tcBorders>
            <w:shd w:val="clear" w:color="auto" w:fill="DAEEF3" w:themeFill="accent5" w:themeFillTint="33"/>
          </w:tcPr>
          <w:p w14:paraId="2D08554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I</w:t>
            </w:r>
          </w:p>
        </w:tc>
        <w:tc>
          <w:tcPr>
            <w:tcW w:w="470" w:type="dxa"/>
            <w:tcBorders>
              <w:top w:val="single" w:sz="4" w:space="0" w:color="auto"/>
              <w:bottom w:val="single" w:sz="4" w:space="0" w:color="auto"/>
            </w:tcBorders>
          </w:tcPr>
          <w:p w14:paraId="33BB753B"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R</w:t>
            </w:r>
          </w:p>
        </w:tc>
        <w:tc>
          <w:tcPr>
            <w:tcW w:w="470" w:type="dxa"/>
            <w:tcBorders>
              <w:top w:val="single" w:sz="4" w:space="0" w:color="auto"/>
              <w:bottom w:val="single" w:sz="4" w:space="0" w:color="auto"/>
            </w:tcBorders>
          </w:tcPr>
          <w:p w14:paraId="398D3160"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D</w:t>
            </w:r>
          </w:p>
        </w:tc>
        <w:tc>
          <w:tcPr>
            <w:tcW w:w="470" w:type="dxa"/>
            <w:tcBorders>
              <w:top w:val="single" w:sz="4" w:space="0" w:color="auto"/>
              <w:bottom w:val="single" w:sz="4" w:space="0" w:color="auto"/>
            </w:tcBorders>
            <w:shd w:val="clear" w:color="auto" w:fill="FDE9D9" w:themeFill="accent6" w:themeFillTint="33"/>
          </w:tcPr>
          <w:p w14:paraId="78ABFAA6"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O</w:t>
            </w:r>
          </w:p>
        </w:tc>
        <w:tc>
          <w:tcPr>
            <w:tcW w:w="470" w:type="dxa"/>
            <w:tcBorders>
              <w:top w:val="single" w:sz="4" w:space="0" w:color="auto"/>
              <w:bottom w:val="single" w:sz="4" w:space="0" w:color="auto"/>
            </w:tcBorders>
            <w:shd w:val="clear" w:color="auto" w:fill="FDE9D9" w:themeFill="accent6" w:themeFillTint="33"/>
          </w:tcPr>
          <w:p w14:paraId="78BBBD25"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E</w:t>
            </w:r>
          </w:p>
        </w:tc>
        <w:tc>
          <w:tcPr>
            <w:tcW w:w="479" w:type="dxa"/>
            <w:tcBorders>
              <w:top w:val="single" w:sz="4" w:space="0" w:color="auto"/>
              <w:bottom w:val="single" w:sz="4" w:space="0" w:color="auto"/>
            </w:tcBorders>
          </w:tcPr>
          <w:p w14:paraId="5554249C"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Vi</w:t>
            </w:r>
          </w:p>
        </w:tc>
        <w:tc>
          <w:tcPr>
            <w:tcW w:w="484" w:type="dxa"/>
            <w:tcBorders>
              <w:top w:val="single" w:sz="4" w:space="0" w:color="auto"/>
              <w:bottom w:val="single" w:sz="4" w:space="0" w:color="auto"/>
            </w:tcBorders>
          </w:tcPr>
          <w:p w14:paraId="180D4B5E"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Su</w:t>
            </w:r>
          </w:p>
        </w:tc>
        <w:tc>
          <w:tcPr>
            <w:tcW w:w="470" w:type="dxa"/>
            <w:tcBorders>
              <w:top w:val="single" w:sz="4" w:space="0" w:color="auto"/>
              <w:bottom w:val="single" w:sz="4" w:space="0" w:color="auto"/>
            </w:tcBorders>
          </w:tcPr>
          <w:p w14:paraId="51110EB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P</w:t>
            </w:r>
          </w:p>
        </w:tc>
        <w:tc>
          <w:tcPr>
            <w:tcW w:w="487" w:type="dxa"/>
            <w:tcBorders>
              <w:top w:val="single" w:sz="4" w:space="0" w:color="auto"/>
              <w:bottom w:val="single" w:sz="4" w:space="0" w:color="auto"/>
            </w:tcBorders>
          </w:tcPr>
          <w:p w14:paraId="166D895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Fu</w:t>
            </w:r>
          </w:p>
        </w:tc>
      </w:tr>
      <w:tr w:rsidR="008F7C6C" w:rsidRPr="00CD1A0F" w14:paraId="38961CDA" w14:textId="77777777" w:rsidTr="007C2EFD">
        <w:tc>
          <w:tcPr>
            <w:tcW w:w="2107" w:type="dxa"/>
            <w:tcBorders>
              <w:top w:val="single" w:sz="4" w:space="0" w:color="auto"/>
            </w:tcBorders>
          </w:tcPr>
          <w:p w14:paraId="6144C726"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t xml:space="preserve">Tole </w:t>
            </w:r>
            <w:proofErr w:type="spellStart"/>
            <w:r w:rsidRPr="00CD1A0F">
              <w:rPr>
                <w:rFonts w:asciiTheme="majorHAnsi" w:hAnsiTheme="majorHAnsi"/>
              </w:rPr>
              <w:t>Sutikno</w:t>
            </w:r>
            <w:proofErr w:type="spellEnd"/>
          </w:p>
        </w:tc>
        <w:tc>
          <w:tcPr>
            <w:tcW w:w="471" w:type="dxa"/>
            <w:tcBorders>
              <w:top w:val="single" w:sz="4" w:space="0" w:color="auto"/>
            </w:tcBorders>
            <w:shd w:val="clear" w:color="auto" w:fill="DAEEF3" w:themeFill="accent5" w:themeFillTint="33"/>
          </w:tcPr>
          <w:p w14:paraId="2698DE3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top w:val="single" w:sz="4" w:space="0" w:color="auto"/>
            </w:tcBorders>
            <w:shd w:val="clear" w:color="auto" w:fill="DAEEF3" w:themeFill="accent5" w:themeFillTint="33"/>
          </w:tcPr>
          <w:p w14:paraId="5191B38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Borders>
              <w:top w:val="single" w:sz="4" w:space="0" w:color="auto"/>
            </w:tcBorders>
          </w:tcPr>
          <w:p w14:paraId="5DA224A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top w:val="single" w:sz="4" w:space="0" w:color="auto"/>
            </w:tcBorders>
          </w:tcPr>
          <w:p w14:paraId="3065F5B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top w:val="single" w:sz="4" w:space="0" w:color="auto"/>
            </w:tcBorders>
            <w:shd w:val="clear" w:color="auto" w:fill="DAEEF3" w:themeFill="accent5" w:themeFillTint="33"/>
          </w:tcPr>
          <w:p w14:paraId="529114E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DAEEF3" w:themeFill="accent5" w:themeFillTint="33"/>
          </w:tcPr>
          <w:p w14:paraId="22DC83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tcPr>
          <w:p w14:paraId="00B11A3E"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25485C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6415032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152766B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top w:val="single" w:sz="4" w:space="0" w:color="auto"/>
            </w:tcBorders>
          </w:tcPr>
          <w:p w14:paraId="239B8332" w14:textId="77777777" w:rsidR="008F7C6C" w:rsidRPr="00CD1A0F" w:rsidRDefault="008F7C6C" w:rsidP="00E269D5">
            <w:pPr>
              <w:spacing w:line="276" w:lineRule="auto"/>
              <w:jc w:val="both"/>
              <w:rPr>
                <w:rFonts w:asciiTheme="majorHAnsi" w:hAnsiTheme="majorHAnsi"/>
              </w:rPr>
            </w:pPr>
          </w:p>
        </w:tc>
        <w:tc>
          <w:tcPr>
            <w:tcW w:w="484" w:type="dxa"/>
            <w:tcBorders>
              <w:top w:val="single" w:sz="4" w:space="0" w:color="auto"/>
            </w:tcBorders>
          </w:tcPr>
          <w:p w14:paraId="2004E869"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7754D66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top w:val="single" w:sz="4" w:space="0" w:color="auto"/>
            </w:tcBorders>
          </w:tcPr>
          <w:p w14:paraId="0CB28B49" w14:textId="77777777" w:rsidR="008F7C6C" w:rsidRPr="00CD1A0F" w:rsidRDefault="008F7C6C" w:rsidP="00E269D5">
            <w:pPr>
              <w:spacing w:line="276" w:lineRule="auto"/>
              <w:jc w:val="both"/>
              <w:rPr>
                <w:rFonts w:asciiTheme="majorHAnsi" w:hAnsiTheme="majorHAnsi"/>
              </w:rPr>
            </w:pPr>
          </w:p>
        </w:tc>
      </w:tr>
      <w:tr w:rsidR="008F7C6C" w:rsidRPr="00CD1A0F" w14:paraId="4E4C4A5F" w14:textId="77777777" w:rsidTr="007C2EFD">
        <w:tc>
          <w:tcPr>
            <w:tcW w:w="2107" w:type="dxa"/>
          </w:tcPr>
          <w:p w14:paraId="71DDACE9"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Chuen</w:t>
            </w:r>
            <w:proofErr w:type="spellEnd"/>
            <w:r w:rsidRPr="00CD1A0F">
              <w:rPr>
                <w:rFonts w:asciiTheme="majorHAnsi" w:hAnsiTheme="majorHAnsi"/>
              </w:rPr>
              <w:t xml:space="preserve"> Ling </w:t>
            </w:r>
            <w:proofErr w:type="spellStart"/>
            <w:r w:rsidRPr="00CD1A0F">
              <w:rPr>
                <w:rFonts w:asciiTheme="majorHAnsi" w:hAnsiTheme="majorHAnsi"/>
              </w:rPr>
              <w:t>Toh</w:t>
            </w:r>
            <w:proofErr w:type="spellEnd"/>
          </w:p>
        </w:tc>
        <w:tc>
          <w:tcPr>
            <w:tcW w:w="471" w:type="dxa"/>
            <w:shd w:val="clear" w:color="auto" w:fill="DAEEF3" w:themeFill="accent5" w:themeFillTint="33"/>
          </w:tcPr>
          <w:p w14:paraId="603F5F0D" w14:textId="77777777" w:rsidR="008F7C6C" w:rsidRPr="00CD1A0F" w:rsidRDefault="008F7C6C" w:rsidP="00E269D5">
            <w:pPr>
              <w:spacing w:line="276" w:lineRule="auto"/>
              <w:jc w:val="both"/>
              <w:rPr>
                <w:rFonts w:asciiTheme="majorHAnsi" w:hAnsiTheme="majorHAnsi"/>
              </w:rPr>
            </w:pPr>
          </w:p>
        </w:tc>
        <w:tc>
          <w:tcPr>
            <w:tcW w:w="476" w:type="dxa"/>
            <w:shd w:val="clear" w:color="auto" w:fill="DAEEF3" w:themeFill="accent5" w:themeFillTint="33"/>
          </w:tcPr>
          <w:p w14:paraId="7A2E720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Pr>
          <w:p w14:paraId="62D95D7E" w14:textId="77777777" w:rsidR="008F7C6C" w:rsidRPr="00CD1A0F" w:rsidRDefault="008F7C6C" w:rsidP="00E269D5">
            <w:pPr>
              <w:spacing w:line="276" w:lineRule="auto"/>
              <w:jc w:val="both"/>
              <w:rPr>
                <w:rFonts w:asciiTheme="majorHAnsi" w:hAnsiTheme="majorHAnsi"/>
              </w:rPr>
            </w:pPr>
          </w:p>
        </w:tc>
        <w:tc>
          <w:tcPr>
            <w:tcW w:w="489" w:type="dxa"/>
          </w:tcPr>
          <w:p w14:paraId="47E49ACB" w14:textId="77777777" w:rsidR="008F7C6C" w:rsidRPr="00CD1A0F" w:rsidRDefault="008F7C6C" w:rsidP="00E269D5">
            <w:pPr>
              <w:spacing w:line="276" w:lineRule="auto"/>
              <w:jc w:val="both"/>
              <w:rPr>
                <w:rFonts w:asciiTheme="majorHAnsi" w:hAnsiTheme="majorHAnsi"/>
              </w:rPr>
            </w:pPr>
          </w:p>
        </w:tc>
        <w:tc>
          <w:tcPr>
            <w:tcW w:w="484" w:type="dxa"/>
            <w:shd w:val="clear" w:color="auto" w:fill="DAEEF3" w:themeFill="accent5" w:themeFillTint="33"/>
          </w:tcPr>
          <w:p w14:paraId="2813266E" w14:textId="77777777" w:rsidR="008F7C6C" w:rsidRPr="00CD1A0F" w:rsidRDefault="008F7C6C" w:rsidP="00E269D5">
            <w:pPr>
              <w:spacing w:line="276" w:lineRule="auto"/>
              <w:jc w:val="both"/>
              <w:rPr>
                <w:rFonts w:asciiTheme="majorHAnsi" w:hAnsiTheme="majorHAnsi"/>
              </w:rPr>
            </w:pPr>
          </w:p>
        </w:tc>
        <w:tc>
          <w:tcPr>
            <w:tcW w:w="470" w:type="dxa"/>
            <w:shd w:val="clear" w:color="auto" w:fill="DAEEF3" w:themeFill="accent5" w:themeFillTint="33"/>
          </w:tcPr>
          <w:p w14:paraId="01B604C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3EE236B0" w14:textId="77777777" w:rsidR="008F7C6C" w:rsidRPr="00CD1A0F" w:rsidRDefault="008F7C6C" w:rsidP="00E269D5">
            <w:pPr>
              <w:spacing w:line="276" w:lineRule="auto"/>
              <w:jc w:val="both"/>
              <w:rPr>
                <w:rFonts w:asciiTheme="majorHAnsi" w:hAnsiTheme="majorHAnsi"/>
              </w:rPr>
            </w:pPr>
          </w:p>
        </w:tc>
        <w:tc>
          <w:tcPr>
            <w:tcW w:w="470" w:type="dxa"/>
          </w:tcPr>
          <w:p w14:paraId="0758C31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734179A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31E531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Pr>
          <w:p w14:paraId="40AC6EF5"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Pr>
          <w:p w14:paraId="3229859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7DF60056" w14:textId="77777777" w:rsidR="008F7C6C" w:rsidRPr="00CD1A0F" w:rsidRDefault="008F7C6C" w:rsidP="00E269D5">
            <w:pPr>
              <w:spacing w:line="276" w:lineRule="auto"/>
              <w:jc w:val="both"/>
              <w:rPr>
                <w:rFonts w:asciiTheme="majorHAnsi" w:hAnsiTheme="majorHAnsi"/>
              </w:rPr>
            </w:pPr>
          </w:p>
        </w:tc>
        <w:tc>
          <w:tcPr>
            <w:tcW w:w="487" w:type="dxa"/>
          </w:tcPr>
          <w:p w14:paraId="6177DC53" w14:textId="77777777" w:rsidR="008F7C6C" w:rsidRPr="00CD1A0F" w:rsidRDefault="008F7C6C" w:rsidP="00E269D5">
            <w:pPr>
              <w:spacing w:line="276" w:lineRule="auto"/>
              <w:jc w:val="both"/>
              <w:rPr>
                <w:rFonts w:asciiTheme="majorHAnsi" w:hAnsiTheme="majorHAnsi"/>
              </w:rPr>
            </w:pPr>
          </w:p>
        </w:tc>
      </w:tr>
      <w:tr w:rsidR="008F7C6C" w:rsidRPr="00CD1A0F" w14:paraId="19E00BC6" w14:textId="77777777" w:rsidTr="007C2EFD">
        <w:tc>
          <w:tcPr>
            <w:tcW w:w="2107" w:type="dxa"/>
            <w:tcBorders>
              <w:bottom w:val="single" w:sz="4" w:space="0" w:color="auto"/>
            </w:tcBorders>
          </w:tcPr>
          <w:p w14:paraId="5FCDFFC4"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Frede</w:t>
            </w:r>
            <w:proofErr w:type="spellEnd"/>
            <w:r w:rsidRPr="00CD1A0F">
              <w:rPr>
                <w:rFonts w:asciiTheme="majorHAnsi" w:hAnsiTheme="majorHAnsi"/>
              </w:rPr>
              <w:t xml:space="preserve"> </w:t>
            </w:r>
            <w:proofErr w:type="spellStart"/>
            <w:r w:rsidRPr="00CD1A0F">
              <w:rPr>
                <w:rFonts w:asciiTheme="majorHAnsi" w:hAnsiTheme="majorHAnsi"/>
              </w:rPr>
              <w:t>Blaabjerg</w:t>
            </w:r>
            <w:proofErr w:type="spellEnd"/>
          </w:p>
        </w:tc>
        <w:tc>
          <w:tcPr>
            <w:tcW w:w="471" w:type="dxa"/>
            <w:tcBorders>
              <w:bottom w:val="single" w:sz="4" w:space="0" w:color="auto"/>
            </w:tcBorders>
            <w:shd w:val="clear" w:color="auto" w:fill="DAEEF3" w:themeFill="accent5" w:themeFillTint="33"/>
          </w:tcPr>
          <w:p w14:paraId="7CD9F98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bottom w:val="single" w:sz="4" w:space="0" w:color="auto"/>
            </w:tcBorders>
            <w:shd w:val="clear" w:color="auto" w:fill="DAEEF3" w:themeFill="accent5" w:themeFillTint="33"/>
          </w:tcPr>
          <w:p w14:paraId="5147F0B6" w14:textId="77777777" w:rsidR="008F7C6C" w:rsidRPr="00CD1A0F" w:rsidRDefault="008F7C6C" w:rsidP="00E269D5">
            <w:pPr>
              <w:spacing w:line="276" w:lineRule="auto"/>
              <w:jc w:val="both"/>
              <w:rPr>
                <w:rFonts w:asciiTheme="majorHAnsi" w:hAnsiTheme="majorHAnsi"/>
              </w:rPr>
            </w:pPr>
          </w:p>
        </w:tc>
        <w:tc>
          <w:tcPr>
            <w:tcW w:w="481" w:type="dxa"/>
            <w:tcBorders>
              <w:bottom w:val="single" w:sz="4" w:space="0" w:color="auto"/>
            </w:tcBorders>
          </w:tcPr>
          <w:p w14:paraId="4FEA696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bottom w:val="single" w:sz="4" w:space="0" w:color="auto"/>
            </w:tcBorders>
          </w:tcPr>
          <w:p w14:paraId="6EDB8FB4"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shd w:val="clear" w:color="auto" w:fill="DAEEF3" w:themeFill="accent5" w:themeFillTint="33"/>
          </w:tcPr>
          <w:p w14:paraId="7824D80F"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DAEEF3" w:themeFill="accent5" w:themeFillTint="33"/>
          </w:tcPr>
          <w:p w14:paraId="3881B86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638C121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bottom w:val="single" w:sz="4" w:space="0" w:color="auto"/>
            </w:tcBorders>
          </w:tcPr>
          <w:p w14:paraId="0FA00CC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0A16D5C9"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291428E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bottom w:val="single" w:sz="4" w:space="0" w:color="auto"/>
            </w:tcBorders>
          </w:tcPr>
          <w:p w14:paraId="0573130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tcPr>
          <w:p w14:paraId="2AAE6C02"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0072487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bottom w:val="single" w:sz="4" w:space="0" w:color="auto"/>
            </w:tcBorders>
          </w:tcPr>
          <w:p w14:paraId="3B53D35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r>
    </w:tbl>
    <w:p w14:paraId="7BC6B338" w14:textId="77777777" w:rsidR="008F7C6C" w:rsidRPr="00CD1A0F" w:rsidRDefault="008F7C6C" w:rsidP="00E269D5">
      <w:pPr>
        <w:spacing w:line="276" w:lineRule="auto"/>
        <w:jc w:val="both"/>
        <w:rPr>
          <w:rFonts w:asciiTheme="majorHAnsi" w:hAnsiTheme="majorHAnsi"/>
        </w:rPr>
      </w:pPr>
    </w:p>
    <w:p w14:paraId="6B7E7734" w14:textId="776E8DB5"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CONFLICT OF INTEREST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ECDF321" w14:textId="0600A0C4"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To ensure fair and objective decision-making, authors must declare any associations that pose a conflict of interest (financial, personal, or professional) in connection with manuscripts. Non-financial competing interests include a declaration of political, personal, religious, ideological, academic, and intellectual competing interests. The authors declare that they have no known competing financial interests or personal relationships that could have appeared to influence the work reported in this paper. If there are no conflicts of interest, please include the following author's statement: Authors state no conflict of interest.</w:t>
      </w:r>
    </w:p>
    <w:p w14:paraId="63EB5974" w14:textId="7853AB79"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INFORMED CONSENT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368C3B19" w14:textId="61244050"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protection of privacy is a legal right that must not be breached without individual informed consent. In cases where the identification of personal information is necessary for scientific reasons, authors should obtain full documentation of informed consent, including written permission from the patient prior to inclusion in the study. Incorporate the following (or a similar) statement: We have obtained informed consent from all individuals included in this study.</w:t>
      </w:r>
    </w:p>
    <w:p w14:paraId="0DA73C46" w14:textId="3CE644C2"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ETHICAL APPROVAL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F065C4C" w14:textId="46C43758"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When papers talk about using people or animals, authors should make it clear that the research followed all national rules and institutional policies, and it was approved by the authors' institutional review board or a similar committee. The Helsinki Declaration's tenets must guide all investigations involving human subjects. Authors must also identify the committee or review board approving the experiments and provide a statement indicating approval of the research. Incorporate the following (or a similar) statement: The research related to human use has been complied with all the relevant national regulations and institutional policies in accordance with the tenets of the Helsinki Declaration and has been approved by the authors' institutional review board or equivalent committee; or: The research related to animal use has been complied with all the relevant national regulations and institutional policies for the care and use of animals.</w:t>
      </w:r>
    </w:p>
    <w:p w14:paraId="566A6C8F" w14:textId="03E15B0C"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DATA AVAILABILITY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DED120F" w14:textId="77777777"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data availability statement is a valuable link between a paper’s results and the supporting evidence. It is a brief statement about whether the authors of an article have made the evidence supporting their findings available, and if so, where readers may access it. Data availability statements help to promote transparency and reproducibility in research and to increase the visibility of valuable evidence produced or gathered during the course of research. As part of our commitment to supporting open research, our journal now requires all manuscripts to include a data availability statement in order to be accepted for publication. Examples:</w:t>
      </w:r>
    </w:p>
    <w:p w14:paraId="3ADABCD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lastRenderedPageBreak/>
        <w:t>The data that support the findings of this study are openly available in [repository name] at http://doi.org/[doi], reference number [reference number].</w:t>
      </w:r>
    </w:p>
    <w:p w14:paraId="748B5374"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will be available in [repository name] [URL / DOI link] following a [6 month] embargo from the date of publication to allow for the commercialization of research findings.</w:t>
      </w:r>
    </w:p>
    <w:p w14:paraId="200D70B2"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on request from the corresponding author, [initials]. The data, which contain information that could compromise the privacy of research participants, are not publicly available due to certain restrictions.</w:t>
      </w:r>
    </w:p>
    <w:p w14:paraId="3EA9115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Derived data supporting the findings of this study are available from the corresponding author [initials] on request.</w:t>
      </w:r>
    </w:p>
    <w:p w14:paraId="770B04AD"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[third party]. Restrictions apply to the availability of these data, which were used under license for this study. Data are available [from the authors / at URL] with the permission of [third party].</w:t>
      </w:r>
    </w:p>
    <w:p w14:paraId="7CBF6B63"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authors confirm that the data supporting the findings of this study are available within the article [and/or its supplementary materials].</w:t>
      </w:r>
    </w:p>
    <w:p w14:paraId="5687AF9F"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the corresponding author, [author initials], upon reasonable request.</w:t>
      </w:r>
    </w:p>
    <w:p w14:paraId="3F44546B" w14:textId="016447C2" w:rsidR="00A53C22" w:rsidRPr="00CD1A0F" w:rsidRDefault="00875A0C" w:rsidP="00E269D5">
      <w:pPr>
        <w:pStyle w:val="ListParagraph"/>
        <w:numPr>
          <w:ilvl w:val="0"/>
          <w:numId w:val="23"/>
        </w:numPr>
        <w:spacing w:after="0"/>
        <w:ind w:left="284" w:hanging="284"/>
        <w:jc w:val="both"/>
        <w:rPr>
          <w:rStyle w:val="apple-style-span"/>
          <w:rFonts w:asciiTheme="majorHAnsi" w:hAnsiTheme="majorHAnsi"/>
          <w:sz w:val="20"/>
          <w:szCs w:val="20"/>
          <w:lang w:val="en-US"/>
        </w:rPr>
      </w:pPr>
      <w:r w:rsidRPr="00CD1A0F">
        <w:rPr>
          <w:rFonts w:asciiTheme="majorHAnsi" w:hAnsiTheme="majorHAnsi"/>
          <w:sz w:val="20"/>
          <w:szCs w:val="20"/>
          <w:lang w:val="en-US"/>
        </w:rPr>
        <w:t>Data availability is not applicable to this paper as no new data were created or analyzed in this study.</w:t>
      </w:r>
    </w:p>
    <w:p w14:paraId="107CE45C" w14:textId="3EB2D63E" w:rsidR="00E269D5" w:rsidRPr="00CD1A0F" w:rsidRDefault="00E619D6"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REFERENCES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CD717FA" w14:textId="77777777" w:rsidR="008F7C6C" w:rsidRPr="00CD1A0F" w:rsidRDefault="008F7C6C" w:rsidP="00E269D5">
      <w:pPr>
        <w:spacing w:before="240" w:line="276" w:lineRule="auto"/>
        <w:ind w:firstLine="720"/>
        <w:jc w:val="both"/>
        <w:rPr>
          <w:rFonts w:asciiTheme="majorHAnsi" w:hAnsiTheme="majorHAnsi"/>
          <w:color w:val="000000"/>
        </w:rPr>
      </w:pPr>
      <w:bookmarkStart w:id="10" w:name="_Hlk78354957"/>
      <w:bookmarkStart w:id="11" w:name="_Hlk80021798"/>
      <w:r w:rsidRPr="00CD1A0F">
        <w:rPr>
          <w:rFonts w:asciiTheme="majorHAnsi" w:hAnsiTheme="majorHAnsi"/>
          <w:color w:val="000000"/>
        </w:rPr>
        <w:t xml:space="preserve">The main references are international journals and proceedings. All references should be to the most pertinent, </w:t>
      </w:r>
      <w:r w:rsidRPr="00CD1A0F">
        <w:rPr>
          <w:rFonts w:asciiTheme="majorHAnsi" w:hAnsiTheme="majorHAnsi"/>
          <w:b/>
          <w:bCs/>
          <w:color w:val="000000"/>
        </w:rPr>
        <w:t>up-to-date sources</w:t>
      </w:r>
      <w:r w:rsidRPr="00CD1A0F">
        <w:rPr>
          <w:rFonts w:asciiTheme="majorHAnsi" w:hAnsiTheme="majorHAnsi"/>
          <w:color w:val="000000"/>
        </w:rPr>
        <w:t xml:space="preserve">, and the </w:t>
      </w:r>
      <w:r w:rsidRPr="00CD1A0F">
        <w:rPr>
          <w:rFonts w:asciiTheme="majorHAnsi" w:hAnsiTheme="majorHAnsi"/>
          <w:b/>
          <w:bCs/>
          <w:color w:val="000000"/>
        </w:rPr>
        <w:t>minimum number of references</w:t>
      </w:r>
      <w:r w:rsidRPr="00CD1A0F">
        <w:rPr>
          <w:rFonts w:asciiTheme="majorHAnsi" w:hAnsiTheme="majorHAnsi"/>
          <w:color w:val="000000"/>
        </w:rPr>
        <w:t xml:space="preserve"> should be </w:t>
      </w:r>
      <w:r w:rsidRPr="00CD1A0F">
        <w:rPr>
          <w:rFonts w:asciiTheme="majorHAnsi" w:hAnsiTheme="majorHAnsi"/>
          <w:b/>
          <w:bCs/>
          <w:color w:val="000000"/>
        </w:rPr>
        <w:t>25</w:t>
      </w:r>
      <w:r w:rsidRPr="00CD1A0F">
        <w:rPr>
          <w:rFonts w:asciiTheme="majorHAnsi" w:hAnsiTheme="majorHAnsi"/>
          <w:color w:val="000000"/>
        </w:rPr>
        <w:t xml:space="preserve"> (for original research papers) and </w:t>
      </w:r>
      <w:r w:rsidRPr="00CD1A0F">
        <w:rPr>
          <w:rFonts w:asciiTheme="majorHAnsi" w:hAnsiTheme="majorHAnsi"/>
          <w:b/>
          <w:bCs/>
          <w:color w:val="000000"/>
        </w:rPr>
        <w:t>50</w:t>
      </w:r>
      <w:r w:rsidRPr="00CD1A0F">
        <w:rPr>
          <w:rFonts w:asciiTheme="majorHAnsi" w:hAnsiTheme="majorHAnsi"/>
          <w:color w:val="000000"/>
        </w:rPr>
        <w:t xml:space="preserve"> (for review papers). References are written in IEEE style. You can access a more comprehensive guide at http://ipmuonline.com/guide/refstyle.pdf. Use a tool such as EndNote, Mendeley, or Zotero for reference management and formatting; choose IEEE style. Please use a consistent format for references—see examples (8 </w:t>
      </w:r>
      <w:proofErr w:type="spellStart"/>
      <w:r w:rsidRPr="00CD1A0F">
        <w:rPr>
          <w:rFonts w:asciiTheme="majorHAnsi" w:hAnsiTheme="majorHAnsi"/>
          <w:color w:val="000000"/>
        </w:rPr>
        <w:t>pt</w:t>
      </w:r>
      <w:proofErr w:type="spellEnd"/>
      <w:r w:rsidRPr="00CD1A0F">
        <w:rPr>
          <w:rFonts w:asciiTheme="majorHAnsi" w:hAnsiTheme="majorHAnsi"/>
          <w:color w:val="000000"/>
        </w:rPr>
        <w:t>):</w:t>
      </w:r>
    </w:p>
    <w:p w14:paraId="0E8B8678" w14:textId="77777777" w:rsidR="00A3788A" w:rsidRPr="00CD1A0F" w:rsidRDefault="00A3788A" w:rsidP="00E269D5">
      <w:pPr>
        <w:spacing w:line="276" w:lineRule="auto"/>
        <w:jc w:val="both"/>
        <w:rPr>
          <w:rFonts w:asciiTheme="majorHAnsi" w:hAnsiTheme="majorHAnsi"/>
          <w:color w:val="000000"/>
        </w:rPr>
      </w:pPr>
      <w:bookmarkStart w:id="12" w:name="_Hlk80002086"/>
      <w:bookmarkEnd w:id="10"/>
    </w:p>
    <w:p w14:paraId="19B2604B"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bookmarkStart w:id="13" w:name="_Hlk65223902"/>
      <w:bookmarkStart w:id="14" w:name="_Hlk80001145"/>
      <w:r w:rsidRPr="00CD1A0F">
        <w:rPr>
          <w:rFonts w:asciiTheme="majorHAnsi" w:hAnsiTheme="majorHAnsi"/>
          <w:b/>
          <w:bCs/>
          <w:sz w:val="20"/>
          <w:szCs w:val="20"/>
          <w:lang w:val="en-US"/>
        </w:rPr>
        <w:t>Journal/Periodicals</w:t>
      </w:r>
    </w:p>
    <w:p w14:paraId="6B24E7A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01D7B34F"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paper,” </w:t>
      </w:r>
      <w:r w:rsidRPr="00CD1A0F">
        <w:rPr>
          <w:rFonts w:asciiTheme="majorHAnsi" w:hAnsiTheme="majorHAnsi"/>
          <w:i/>
          <w:iCs/>
          <w:color w:val="000000"/>
        </w:rPr>
        <w:t>Abbrev. Title of Journal/Periodical</w:t>
      </w:r>
      <w:r w:rsidRPr="00CD1A0F">
        <w:rPr>
          <w:rFonts w:asciiTheme="majorHAnsi" w:hAnsiTheme="majorHAnsi"/>
          <w:color w:val="000000"/>
        </w:rPr>
        <w:t xml:space="preserve">, vol. </w:t>
      </w:r>
      <w:r w:rsidRPr="00CD1A0F">
        <w:rPr>
          <w:rFonts w:asciiTheme="majorHAnsi" w:hAnsiTheme="majorHAnsi"/>
          <w:i/>
          <w:iCs/>
          <w:color w:val="000000"/>
        </w:rPr>
        <w:t xml:space="preserve">x, </w:t>
      </w:r>
      <w:r w:rsidRPr="00CD1A0F">
        <w:rPr>
          <w:rFonts w:asciiTheme="majorHAnsi" w:hAnsiTheme="majorHAnsi"/>
          <w:color w:val="000000"/>
        </w:rPr>
        <w:t xml:space="preserve">no. </w:t>
      </w:r>
      <w:r w:rsidRPr="00CD1A0F">
        <w:rPr>
          <w:rFonts w:asciiTheme="majorHAnsi" w:hAnsiTheme="majorHAnsi"/>
          <w:i/>
          <w:iCs/>
          <w:color w:val="000000"/>
        </w:rPr>
        <w:t xml:space="preserve">x, </w:t>
      </w:r>
      <w:r w:rsidRPr="00CD1A0F">
        <w:rPr>
          <w:rFonts w:asciiTheme="majorHAnsi" w:hAnsiTheme="majorHAnsi"/>
          <w:color w:val="000000"/>
        </w:rPr>
        <w:t>pp</w:t>
      </w:r>
      <w:r w:rsidRPr="00CD1A0F">
        <w:rPr>
          <w:rFonts w:asciiTheme="majorHAnsi" w:hAnsiTheme="majorHAnsi"/>
          <w:i/>
          <w:iCs/>
          <w:color w:val="000000"/>
        </w:rPr>
        <w:t xml:space="preserve">. xxx-xxx, </w:t>
      </w:r>
      <w:r w:rsidRPr="00CD1A0F">
        <w:rPr>
          <w:rFonts w:asciiTheme="majorHAnsi" w:hAnsiTheme="majorHAnsi"/>
          <w:color w:val="000000"/>
        </w:rPr>
        <w:t xml:space="preserve">Abbrev. Month, year, </w:t>
      </w:r>
      <w:proofErr w:type="spellStart"/>
      <w:r w:rsidRPr="00CD1A0F">
        <w:rPr>
          <w:rFonts w:asciiTheme="majorHAnsi" w:hAnsiTheme="majorHAnsi"/>
          <w:color w:val="000000"/>
        </w:rPr>
        <w:t>doi</w:t>
      </w:r>
      <w:proofErr w:type="spellEnd"/>
      <w:r w:rsidRPr="00CD1A0F">
        <w:rPr>
          <w:rFonts w:asciiTheme="majorHAnsi" w:hAnsiTheme="majorHAnsi"/>
          <w:color w:val="000000"/>
        </w:rPr>
        <w:t xml:space="preserve">: </w:t>
      </w:r>
      <w:r w:rsidRPr="00CD1A0F">
        <w:rPr>
          <w:rFonts w:asciiTheme="majorHAnsi" w:hAnsiTheme="majorHAnsi"/>
          <w:i/>
          <w:iCs/>
          <w:color w:val="000000"/>
        </w:rPr>
        <w:t>xxx</w:t>
      </w:r>
      <w:r w:rsidRPr="00CD1A0F">
        <w:rPr>
          <w:rFonts w:asciiTheme="majorHAnsi" w:hAnsiTheme="majorHAnsi"/>
          <w:color w:val="000000"/>
        </w:rPr>
        <w:t xml:space="preserve">. </w:t>
      </w:r>
    </w:p>
    <w:p w14:paraId="4B0695AC" w14:textId="77777777" w:rsidR="00A3788A" w:rsidRPr="00CD1A0F" w:rsidRDefault="00A3788A" w:rsidP="00E269D5">
      <w:pPr>
        <w:pStyle w:val="Default"/>
        <w:spacing w:line="276" w:lineRule="auto"/>
        <w:jc w:val="both"/>
        <w:rPr>
          <w:rFonts w:asciiTheme="majorHAnsi" w:hAnsiTheme="majorHAnsi" w:cs="Times New Roman"/>
          <w:color w:val="212121"/>
          <w:sz w:val="20"/>
          <w:szCs w:val="20"/>
        </w:rPr>
      </w:pPr>
      <w:r w:rsidRPr="00CD1A0F">
        <w:rPr>
          <w:rFonts w:asciiTheme="majorHAnsi" w:hAnsiTheme="majorHAnsi" w:cs="Times New Roman"/>
          <w:i/>
          <w:iCs/>
          <w:color w:val="212121"/>
          <w:sz w:val="20"/>
          <w:szCs w:val="20"/>
        </w:rPr>
        <w:t xml:space="preserve">Examples: </w:t>
      </w:r>
    </w:p>
    <w:bookmarkEnd w:id="13"/>
    <w:p w14:paraId="56A8B5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M. M. </w:t>
      </w:r>
      <w:proofErr w:type="spellStart"/>
      <w:r w:rsidRPr="00CD1A0F">
        <w:rPr>
          <w:rFonts w:asciiTheme="majorHAnsi" w:hAnsiTheme="majorHAnsi" w:cs="Times New Roman"/>
          <w:sz w:val="20"/>
          <w:szCs w:val="20"/>
        </w:rPr>
        <w:t>Chiampi</w:t>
      </w:r>
      <w:proofErr w:type="spellEnd"/>
      <w:r w:rsidRPr="00CD1A0F">
        <w:rPr>
          <w:rFonts w:asciiTheme="majorHAnsi" w:hAnsiTheme="majorHAnsi" w:cs="Times New Roman"/>
          <w:sz w:val="20"/>
          <w:szCs w:val="20"/>
        </w:rPr>
        <w:t xml:space="preserve"> and L. L. </w:t>
      </w:r>
      <w:proofErr w:type="spellStart"/>
      <w:r w:rsidRPr="00CD1A0F">
        <w:rPr>
          <w:rFonts w:asciiTheme="majorHAnsi" w:hAnsiTheme="majorHAnsi" w:cs="Times New Roman"/>
          <w:sz w:val="20"/>
          <w:szCs w:val="20"/>
        </w:rPr>
        <w:t>Zilberti</w:t>
      </w:r>
      <w:proofErr w:type="spellEnd"/>
      <w:r w:rsidRPr="00CD1A0F">
        <w:rPr>
          <w:rFonts w:asciiTheme="majorHAnsi" w:hAnsiTheme="majorHAnsi" w:cs="Times New Roman"/>
          <w:sz w:val="20"/>
          <w:szCs w:val="20"/>
        </w:rPr>
        <w:t xml:space="preserve">, “Induction of electric field in human bodies moving near MRI: An efficient BEM computational procedure,” </w:t>
      </w:r>
      <w:r w:rsidRPr="00CD1A0F">
        <w:rPr>
          <w:rFonts w:asciiTheme="majorHAnsi" w:hAnsiTheme="majorHAnsi" w:cs="Times New Roman"/>
          <w:i/>
          <w:iCs/>
          <w:sz w:val="20"/>
          <w:szCs w:val="20"/>
        </w:rPr>
        <w:t>IEEE Trans. Biomed. Eng.</w:t>
      </w:r>
      <w:r w:rsidRPr="00CD1A0F">
        <w:rPr>
          <w:rFonts w:asciiTheme="majorHAnsi" w:hAnsiTheme="majorHAnsi" w:cs="Times New Roman"/>
          <w:sz w:val="20"/>
          <w:szCs w:val="20"/>
        </w:rPr>
        <w:t xml:space="preserve">, vol. 58, pp. 2787–2793, Oct. 2011,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10.1109/TBME.2011.2158315. </w:t>
      </w:r>
    </w:p>
    <w:p w14:paraId="213EAAA7"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Fardel, M. Nagel, F. </w:t>
      </w:r>
      <w:proofErr w:type="spellStart"/>
      <w:r w:rsidRPr="00CD1A0F">
        <w:rPr>
          <w:rFonts w:asciiTheme="majorHAnsi" w:hAnsiTheme="majorHAnsi" w:cs="Times New Roman"/>
          <w:sz w:val="20"/>
          <w:szCs w:val="20"/>
        </w:rPr>
        <w:t>Nuesch</w:t>
      </w:r>
      <w:proofErr w:type="spellEnd"/>
      <w:r w:rsidRPr="00CD1A0F">
        <w:rPr>
          <w:rFonts w:asciiTheme="majorHAnsi" w:hAnsiTheme="majorHAnsi" w:cs="Times New Roman"/>
          <w:sz w:val="20"/>
          <w:szCs w:val="20"/>
        </w:rPr>
        <w:t xml:space="preserve">, T. Lippert, and A. </w:t>
      </w:r>
      <w:proofErr w:type="spellStart"/>
      <w:r w:rsidRPr="00CD1A0F">
        <w:rPr>
          <w:rFonts w:asciiTheme="majorHAnsi" w:hAnsiTheme="majorHAnsi" w:cs="Times New Roman"/>
          <w:sz w:val="20"/>
          <w:szCs w:val="20"/>
        </w:rPr>
        <w:t>Wokaun</w:t>
      </w:r>
      <w:proofErr w:type="spellEnd"/>
      <w:r w:rsidRPr="00CD1A0F">
        <w:rPr>
          <w:rFonts w:asciiTheme="majorHAnsi" w:hAnsiTheme="majorHAnsi" w:cs="Times New Roman"/>
          <w:sz w:val="20"/>
          <w:szCs w:val="20"/>
        </w:rPr>
        <w:t xml:space="preserve">, “Fabrication of organic light emitting diode pixels by laser-assisted forward transfer,” </w:t>
      </w:r>
      <w:r w:rsidRPr="00CD1A0F">
        <w:rPr>
          <w:rFonts w:asciiTheme="majorHAnsi" w:hAnsiTheme="majorHAnsi" w:cs="Times New Roman"/>
          <w:i/>
          <w:iCs/>
          <w:sz w:val="20"/>
          <w:szCs w:val="20"/>
        </w:rPr>
        <w:t>Appl. Phys. Lett.</w:t>
      </w:r>
      <w:r w:rsidRPr="00CD1A0F">
        <w:rPr>
          <w:rFonts w:asciiTheme="majorHAnsi" w:hAnsiTheme="majorHAnsi" w:cs="Times New Roman"/>
          <w:sz w:val="20"/>
          <w:szCs w:val="20"/>
        </w:rPr>
        <w:t xml:space="preserve">, vol. 91, no. 6, Aug. 2007, Art. no. 061103,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10.1063/1.2759475. </w:t>
      </w:r>
    </w:p>
    <w:p w14:paraId="7C257DF0" w14:textId="77777777" w:rsidR="00A3788A" w:rsidRPr="00CD1A0F" w:rsidRDefault="00A3788A" w:rsidP="00E269D5">
      <w:pPr>
        <w:pStyle w:val="ListParagraph"/>
        <w:numPr>
          <w:ilvl w:val="0"/>
          <w:numId w:val="20"/>
        </w:numPr>
        <w:spacing w:after="0"/>
        <w:ind w:left="426" w:hanging="426"/>
        <w:jc w:val="both"/>
        <w:rPr>
          <w:rFonts w:asciiTheme="majorHAnsi" w:hAnsiTheme="majorHAnsi"/>
          <w:color w:val="000000"/>
          <w:sz w:val="20"/>
          <w:szCs w:val="20"/>
          <w:lang w:val="en-US"/>
        </w:rPr>
      </w:pPr>
      <w:r w:rsidRPr="00CD1A0F">
        <w:rPr>
          <w:rFonts w:asciiTheme="majorHAnsi" w:hAnsiTheme="majorHAnsi"/>
          <w:b/>
          <w:bCs/>
          <w:sz w:val="20"/>
          <w:szCs w:val="20"/>
          <w:lang w:val="en-US"/>
        </w:rPr>
        <w:t xml:space="preserve">Conference Proceedings </w:t>
      </w:r>
    </w:p>
    <w:p w14:paraId="455D6602"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2B1F4474" w14:textId="77777777" w:rsidR="00A3788A" w:rsidRPr="00CD1A0F" w:rsidRDefault="00A3788A" w:rsidP="00E269D5">
      <w:pPr>
        <w:autoSpaceDE w:val="0"/>
        <w:autoSpaceDN w:val="0"/>
        <w:adjustRightInd w:val="0"/>
        <w:spacing w:line="276" w:lineRule="auto"/>
        <w:jc w:val="both"/>
        <w:rPr>
          <w:rFonts w:asciiTheme="majorHAnsi" w:hAnsiTheme="majorHAnsi"/>
          <w:color w:val="000000"/>
          <w:spacing w:val="-2"/>
        </w:rPr>
      </w:pPr>
      <w:r w:rsidRPr="00CD1A0F">
        <w:rPr>
          <w:rFonts w:asciiTheme="majorHAnsi" w:hAnsiTheme="majorHAnsi"/>
          <w:color w:val="000000"/>
          <w:spacing w:val="-2"/>
        </w:rPr>
        <w:t xml:space="preserve">J. K. Author, “Title of paper,” in </w:t>
      </w:r>
      <w:r w:rsidRPr="00CD1A0F">
        <w:rPr>
          <w:rFonts w:asciiTheme="majorHAnsi" w:hAnsiTheme="majorHAnsi"/>
          <w:i/>
          <w:iCs/>
          <w:color w:val="000000"/>
          <w:spacing w:val="-2"/>
        </w:rPr>
        <w:t>Abbreviated Name of Conf.</w:t>
      </w:r>
      <w:r w:rsidRPr="00CD1A0F">
        <w:rPr>
          <w:rFonts w:asciiTheme="majorHAnsi" w:hAnsiTheme="majorHAnsi"/>
          <w:color w:val="000000"/>
          <w:spacing w:val="-2"/>
        </w:rPr>
        <w:t xml:space="preserve">, (location of conference is optional), year, pp. </w:t>
      </w:r>
      <w:r w:rsidRPr="00CD1A0F">
        <w:rPr>
          <w:rFonts w:asciiTheme="majorHAnsi" w:hAnsiTheme="majorHAnsi"/>
          <w:i/>
          <w:iCs/>
          <w:color w:val="000000"/>
          <w:spacing w:val="-2"/>
        </w:rPr>
        <w:t>xxx–xxx</w:t>
      </w:r>
      <w:r w:rsidRPr="00CD1A0F">
        <w:rPr>
          <w:rFonts w:asciiTheme="majorHAnsi" w:hAnsiTheme="majorHAnsi"/>
          <w:color w:val="000000"/>
          <w:spacing w:val="-2"/>
        </w:rPr>
        <w:t xml:space="preserve">, </w:t>
      </w:r>
      <w:proofErr w:type="spellStart"/>
      <w:r w:rsidRPr="00CD1A0F">
        <w:rPr>
          <w:rFonts w:asciiTheme="majorHAnsi" w:hAnsiTheme="majorHAnsi"/>
          <w:color w:val="000000"/>
          <w:spacing w:val="-2"/>
        </w:rPr>
        <w:t>doi</w:t>
      </w:r>
      <w:proofErr w:type="spellEnd"/>
      <w:r w:rsidRPr="00CD1A0F">
        <w:rPr>
          <w:rFonts w:asciiTheme="majorHAnsi" w:hAnsiTheme="majorHAnsi"/>
          <w:color w:val="000000"/>
          <w:spacing w:val="-2"/>
        </w:rPr>
        <w:t xml:space="preserve">: </w:t>
      </w:r>
      <w:r w:rsidRPr="00CD1A0F">
        <w:rPr>
          <w:rFonts w:asciiTheme="majorHAnsi" w:hAnsiTheme="majorHAnsi"/>
          <w:i/>
          <w:iCs/>
          <w:color w:val="000000"/>
          <w:spacing w:val="-2"/>
        </w:rPr>
        <w:t xml:space="preserve">xxx. </w:t>
      </w:r>
    </w:p>
    <w:p w14:paraId="6991D4EE"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Examples: </w:t>
      </w:r>
    </w:p>
    <w:p w14:paraId="1AA2908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G. </w:t>
      </w:r>
      <w:proofErr w:type="spellStart"/>
      <w:r w:rsidRPr="00CD1A0F">
        <w:rPr>
          <w:rFonts w:asciiTheme="majorHAnsi" w:hAnsiTheme="majorHAnsi" w:cs="Times New Roman"/>
          <w:sz w:val="20"/>
          <w:szCs w:val="20"/>
        </w:rPr>
        <w:t>Veruggio</w:t>
      </w:r>
      <w:proofErr w:type="spellEnd"/>
      <w:r w:rsidRPr="00CD1A0F">
        <w:rPr>
          <w:rFonts w:asciiTheme="majorHAnsi" w:hAnsiTheme="majorHAnsi" w:cs="Times New Roman"/>
          <w:sz w:val="20"/>
          <w:szCs w:val="20"/>
        </w:rPr>
        <w:t xml:space="preserve">, “The EURON </w:t>
      </w:r>
      <w:proofErr w:type="spellStart"/>
      <w:r w:rsidRPr="00CD1A0F">
        <w:rPr>
          <w:rFonts w:asciiTheme="majorHAnsi" w:hAnsiTheme="majorHAnsi" w:cs="Times New Roman"/>
          <w:sz w:val="20"/>
          <w:szCs w:val="20"/>
        </w:rPr>
        <w:t>roboethics</w:t>
      </w:r>
      <w:proofErr w:type="spellEnd"/>
      <w:r w:rsidRPr="00CD1A0F">
        <w:rPr>
          <w:rFonts w:asciiTheme="majorHAnsi" w:hAnsiTheme="majorHAnsi" w:cs="Times New Roman"/>
          <w:sz w:val="20"/>
          <w:szCs w:val="20"/>
        </w:rPr>
        <w:t xml:space="preserve"> roadmap,” in </w:t>
      </w:r>
      <w:r w:rsidRPr="00CD1A0F">
        <w:rPr>
          <w:rFonts w:asciiTheme="majorHAnsi" w:hAnsiTheme="majorHAnsi" w:cs="Times New Roman"/>
          <w:i/>
          <w:iCs/>
          <w:sz w:val="20"/>
          <w:szCs w:val="20"/>
        </w:rPr>
        <w:t>Proc. Humanoids ’06: 6th IEEE-RAS Int. Conf. Humanoid Robots</w:t>
      </w:r>
      <w:r w:rsidRPr="00CD1A0F">
        <w:rPr>
          <w:rFonts w:asciiTheme="majorHAnsi" w:hAnsiTheme="majorHAnsi" w:cs="Times New Roman"/>
          <w:sz w:val="20"/>
          <w:szCs w:val="20"/>
        </w:rPr>
        <w:t xml:space="preserve">, 2006, pp. 612–617,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10.1109/ICHR.2006.321337. </w:t>
      </w:r>
    </w:p>
    <w:p w14:paraId="698FF56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Zhao, G. Sun, G. H. </w:t>
      </w:r>
      <w:proofErr w:type="spellStart"/>
      <w:r w:rsidRPr="00CD1A0F">
        <w:rPr>
          <w:rFonts w:asciiTheme="majorHAnsi" w:hAnsiTheme="majorHAnsi" w:cs="Times New Roman"/>
          <w:sz w:val="20"/>
          <w:szCs w:val="20"/>
        </w:rPr>
        <w:t>Loh</w:t>
      </w:r>
      <w:proofErr w:type="spellEnd"/>
      <w:r w:rsidRPr="00CD1A0F">
        <w:rPr>
          <w:rFonts w:asciiTheme="majorHAnsi" w:hAnsiTheme="majorHAnsi" w:cs="Times New Roman"/>
          <w:sz w:val="20"/>
          <w:szCs w:val="20"/>
        </w:rPr>
        <w:t xml:space="preserve">, and Y. </w:t>
      </w:r>
      <w:proofErr w:type="spellStart"/>
      <w:r w:rsidRPr="00CD1A0F">
        <w:rPr>
          <w:rFonts w:asciiTheme="majorHAnsi" w:hAnsiTheme="majorHAnsi" w:cs="Times New Roman"/>
          <w:sz w:val="20"/>
          <w:szCs w:val="20"/>
        </w:rPr>
        <w:t>Xie</w:t>
      </w:r>
      <w:proofErr w:type="spellEnd"/>
      <w:r w:rsidRPr="00CD1A0F">
        <w:rPr>
          <w:rFonts w:asciiTheme="majorHAnsi" w:hAnsiTheme="majorHAnsi" w:cs="Times New Roman"/>
          <w:sz w:val="20"/>
          <w:szCs w:val="20"/>
        </w:rPr>
        <w:t xml:space="preserve">, “Energy-efficient GPU design with reconfigurable in-package graphics memory,” in </w:t>
      </w:r>
      <w:r w:rsidRPr="00CD1A0F">
        <w:rPr>
          <w:rFonts w:asciiTheme="majorHAnsi" w:hAnsiTheme="majorHAnsi" w:cs="Times New Roman"/>
          <w:i/>
          <w:iCs/>
          <w:sz w:val="20"/>
          <w:szCs w:val="20"/>
        </w:rPr>
        <w:t xml:space="preserve">Proc. ACM/IEEE Int. </w:t>
      </w:r>
      <w:proofErr w:type="spellStart"/>
      <w:r w:rsidRPr="00CD1A0F">
        <w:rPr>
          <w:rFonts w:asciiTheme="majorHAnsi" w:hAnsiTheme="majorHAnsi" w:cs="Times New Roman"/>
          <w:i/>
          <w:iCs/>
          <w:sz w:val="20"/>
          <w:szCs w:val="20"/>
        </w:rPr>
        <w:t>Symp</w:t>
      </w:r>
      <w:proofErr w:type="spellEnd"/>
      <w:r w:rsidRPr="00CD1A0F">
        <w:rPr>
          <w:rFonts w:asciiTheme="majorHAnsi" w:hAnsiTheme="majorHAnsi" w:cs="Times New Roman"/>
          <w:i/>
          <w:iCs/>
          <w:sz w:val="20"/>
          <w:szCs w:val="20"/>
        </w:rPr>
        <w:t>. Low Power Electron. Design (ISLPED)</w:t>
      </w:r>
      <w:r w:rsidRPr="00CD1A0F">
        <w:rPr>
          <w:rFonts w:asciiTheme="majorHAnsi" w:hAnsiTheme="majorHAnsi" w:cs="Times New Roman"/>
          <w:sz w:val="20"/>
          <w:szCs w:val="20"/>
        </w:rPr>
        <w:t xml:space="preserve">, Jul. 2012, pp. 403–408,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10.1145/2333660.2333752. </w:t>
      </w:r>
    </w:p>
    <w:p w14:paraId="52C6EA4E" w14:textId="77777777" w:rsidR="00A3788A" w:rsidRPr="00CD1A0F" w:rsidRDefault="00A3788A" w:rsidP="00E269D5">
      <w:pPr>
        <w:spacing w:line="276" w:lineRule="auto"/>
        <w:jc w:val="both"/>
        <w:rPr>
          <w:rFonts w:asciiTheme="majorHAnsi" w:hAnsiTheme="majorHAnsi"/>
          <w:b/>
          <w:bCs/>
        </w:rPr>
      </w:pPr>
    </w:p>
    <w:p w14:paraId="34178369"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lastRenderedPageBreak/>
        <w:t>Book</w:t>
      </w:r>
    </w:p>
    <w:p w14:paraId="05191B28"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Basic Format: </w:t>
      </w:r>
    </w:p>
    <w:p w14:paraId="2F337000"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chapter in the book,” in </w:t>
      </w:r>
      <w:r w:rsidRPr="00CD1A0F">
        <w:rPr>
          <w:rFonts w:asciiTheme="majorHAnsi" w:hAnsiTheme="majorHAnsi"/>
          <w:i/>
          <w:iCs/>
          <w:color w:val="000000"/>
        </w:rPr>
        <w:t>Title of His Published Book</w:t>
      </w:r>
      <w:r w:rsidRPr="00CD1A0F">
        <w:rPr>
          <w:rFonts w:asciiTheme="majorHAnsi" w:hAnsiTheme="majorHAnsi"/>
          <w:color w:val="000000"/>
        </w:rPr>
        <w:t xml:space="preserve">, X. Editor, Ed., </w:t>
      </w:r>
      <w:proofErr w:type="spellStart"/>
      <w:r w:rsidRPr="00CD1A0F">
        <w:rPr>
          <w:rFonts w:asciiTheme="majorHAnsi" w:hAnsiTheme="majorHAnsi"/>
          <w:i/>
          <w:iCs/>
          <w:color w:val="000000"/>
        </w:rPr>
        <w:t>x</w:t>
      </w:r>
      <w:r w:rsidRPr="00CD1A0F">
        <w:rPr>
          <w:rFonts w:asciiTheme="majorHAnsi" w:hAnsiTheme="majorHAnsi"/>
          <w:color w:val="000000"/>
        </w:rPr>
        <w:t>th</w:t>
      </w:r>
      <w:proofErr w:type="spellEnd"/>
      <w:r w:rsidRPr="00CD1A0F">
        <w:rPr>
          <w:rFonts w:asciiTheme="majorHAnsi" w:hAnsiTheme="majorHAnsi"/>
          <w:color w:val="000000"/>
        </w:rPr>
        <w:t xml:space="preserve"> ed. City of Publisher, State (only U.S.), Country: Abbrev. of Publisher, year, </w:t>
      </w:r>
      <w:proofErr w:type="spellStart"/>
      <w:r w:rsidRPr="00CD1A0F">
        <w:rPr>
          <w:rFonts w:asciiTheme="majorHAnsi" w:hAnsiTheme="majorHAnsi"/>
          <w:color w:val="000000"/>
        </w:rPr>
        <w:t>ch.</w:t>
      </w:r>
      <w:proofErr w:type="spellEnd"/>
      <w:r w:rsidRPr="00CD1A0F">
        <w:rPr>
          <w:rFonts w:asciiTheme="majorHAnsi" w:hAnsiTheme="majorHAnsi"/>
          <w:color w:val="000000"/>
        </w:rPr>
        <w:t xml:space="preserve"> </w:t>
      </w:r>
      <w:r w:rsidRPr="00CD1A0F">
        <w:rPr>
          <w:rFonts w:asciiTheme="majorHAnsi" w:hAnsiTheme="majorHAnsi"/>
          <w:i/>
          <w:iCs/>
          <w:color w:val="000000"/>
        </w:rPr>
        <w:t>x</w:t>
      </w:r>
      <w:r w:rsidRPr="00CD1A0F">
        <w:rPr>
          <w:rFonts w:asciiTheme="majorHAnsi" w:hAnsiTheme="majorHAnsi"/>
          <w:color w:val="000000"/>
        </w:rPr>
        <w:t xml:space="preserve">, sec. </w:t>
      </w:r>
      <w:r w:rsidRPr="00CD1A0F">
        <w:rPr>
          <w:rFonts w:asciiTheme="majorHAnsi" w:hAnsiTheme="majorHAnsi"/>
          <w:i/>
          <w:iCs/>
          <w:color w:val="000000"/>
        </w:rPr>
        <w:t>x</w:t>
      </w:r>
      <w:r w:rsidRPr="00CD1A0F">
        <w:rPr>
          <w:rFonts w:asciiTheme="majorHAnsi" w:hAnsiTheme="majorHAnsi"/>
          <w:color w:val="000000"/>
        </w:rPr>
        <w:t xml:space="preserve">, pp. </w:t>
      </w:r>
      <w:r w:rsidRPr="00CD1A0F">
        <w:rPr>
          <w:rFonts w:asciiTheme="majorHAnsi" w:hAnsiTheme="majorHAnsi"/>
          <w:i/>
          <w:iCs/>
          <w:color w:val="000000"/>
        </w:rPr>
        <w:t xml:space="preserve">xxx–xxx. </w:t>
      </w:r>
    </w:p>
    <w:p w14:paraId="635C78C1" w14:textId="77777777" w:rsidR="00A3788A" w:rsidRPr="00CD1A0F" w:rsidRDefault="00A3788A" w:rsidP="00E269D5">
      <w:pPr>
        <w:spacing w:line="276" w:lineRule="auto"/>
        <w:jc w:val="both"/>
        <w:rPr>
          <w:rFonts w:asciiTheme="majorHAnsi" w:hAnsiTheme="majorHAnsi"/>
          <w:i/>
          <w:iCs/>
        </w:rPr>
      </w:pPr>
      <w:r w:rsidRPr="00CD1A0F">
        <w:rPr>
          <w:rFonts w:asciiTheme="majorHAnsi" w:hAnsiTheme="majorHAnsi"/>
          <w:i/>
          <w:iCs/>
        </w:rPr>
        <w:t>Examples:</w:t>
      </w:r>
    </w:p>
    <w:p w14:paraId="6D916C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A. </w:t>
      </w:r>
      <w:proofErr w:type="spellStart"/>
      <w:r w:rsidRPr="00CD1A0F">
        <w:rPr>
          <w:rFonts w:asciiTheme="majorHAnsi" w:hAnsiTheme="majorHAnsi" w:cs="Times New Roman"/>
          <w:sz w:val="20"/>
          <w:szCs w:val="20"/>
        </w:rPr>
        <w:t>Taflove</w:t>
      </w:r>
      <w:proofErr w:type="spellEnd"/>
      <w:r w:rsidRPr="00CD1A0F">
        <w:rPr>
          <w:rFonts w:asciiTheme="majorHAnsi" w:hAnsiTheme="majorHAnsi" w:cs="Times New Roman"/>
          <w:sz w:val="20"/>
          <w:szCs w:val="20"/>
        </w:rPr>
        <w:t xml:space="preserve">, </w:t>
      </w:r>
      <w:r w:rsidRPr="00CD1A0F">
        <w:rPr>
          <w:rFonts w:asciiTheme="majorHAnsi" w:hAnsiTheme="majorHAnsi" w:cs="Times New Roman"/>
          <w:i/>
          <w:iCs/>
          <w:sz w:val="20"/>
          <w:szCs w:val="20"/>
        </w:rPr>
        <w:t xml:space="preserve">Computational Electrodynamics: The Finite-Difference Time-Domain Method </w:t>
      </w:r>
      <w:r w:rsidRPr="00CD1A0F">
        <w:rPr>
          <w:rFonts w:asciiTheme="majorHAnsi" w:hAnsiTheme="majorHAnsi" w:cs="Times New Roman"/>
          <w:sz w:val="20"/>
          <w:szCs w:val="20"/>
        </w:rPr>
        <w:t xml:space="preserve">in Computational Electrodynamics II, vol. 3, 2nd ed. Norwood, MA, USA: Artech House, 1996. </w:t>
      </w:r>
    </w:p>
    <w:p w14:paraId="7EF3329C"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L. Myer, “Parametric oscillators and nonlinear materials,” in </w:t>
      </w:r>
      <w:r w:rsidRPr="00CD1A0F">
        <w:rPr>
          <w:rFonts w:asciiTheme="majorHAnsi" w:hAnsiTheme="majorHAnsi" w:cs="Times New Roman"/>
          <w:i/>
          <w:iCs/>
          <w:sz w:val="20"/>
          <w:szCs w:val="20"/>
        </w:rPr>
        <w:t>Nonlinear Optics</w:t>
      </w:r>
      <w:r w:rsidRPr="00CD1A0F">
        <w:rPr>
          <w:rFonts w:asciiTheme="majorHAnsi" w:hAnsiTheme="majorHAnsi" w:cs="Times New Roman"/>
          <w:sz w:val="20"/>
          <w:szCs w:val="20"/>
        </w:rPr>
        <w:t xml:space="preserve">, vol. 4, P. G. Harper and B. S. </w:t>
      </w:r>
      <w:proofErr w:type="spellStart"/>
      <w:r w:rsidRPr="00CD1A0F">
        <w:rPr>
          <w:rFonts w:asciiTheme="majorHAnsi" w:hAnsiTheme="majorHAnsi" w:cs="Times New Roman"/>
          <w:sz w:val="20"/>
          <w:szCs w:val="20"/>
        </w:rPr>
        <w:t>Wherret</w:t>
      </w:r>
      <w:proofErr w:type="spellEnd"/>
      <w:r w:rsidRPr="00CD1A0F">
        <w:rPr>
          <w:rFonts w:asciiTheme="majorHAnsi" w:hAnsiTheme="majorHAnsi" w:cs="Times New Roman"/>
          <w:sz w:val="20"/>
          <w:szCs w:val="20"/>
        </w:rPr>
        <w:t xml:space="preserve">, Eds., San Francisco, CA, USA: Academic, 1977, pp. 47–160. </w:t>
      </w:r>
    </w:p>
    <w:p w14:paraId="52E976A5" w14:textId="77777777" w:rsidR="00A3788A" w:rsidRPr="00CD1A0F" w:rsidRDefault="00A3788A" w:rsidP="00E269D5">
      <w:pPr>
        <w:spacing w:line="276" w:lineRule="auto"/>
        <w:jc w:val="both"/>
        <w:rPr>
          <w:rFonts w:asciiTheme="majorHAnsi" w:hAnsiTheme="majorHAnsi"/>
          <w:color w:val="000000"/>
        </w:rPr>
      </w:pPr>
    </w:p>
    <w:p w14:paraId="6179680A"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t xml:space="preserve">M. Theses (B.S., M.S.) and Dissertations (Ph.D.) </w:t>
      </w:r>
    </w:p>
    <w:p w14:paraId="09992825"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53A5C51E"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thesis,” M.S. thesis, Abbrev. Dept., Abbrev. Univ., City of Univ., Abbrev. State, year. </w:t>
      </w:r>
    </w:p>
    <w:p w14:paraId="1987FA2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dissertation,” Ph.D. dissertation, Abbrev. Dept., Abbrev. Univ., City of Univ., Abbrev. State, year. </w:t>
      </w:r>
    </w:p>
    <w:p w14:paraId="10944D03"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Examples: </w:t>
      </w:r>
    </w:p>
    <w:p w14:paraId="245B315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O. Williams, “Narrow-band analyzer,” Ph.D. dissertation, Dept. Elect. Eng., Harvard Univ., Cambridge, MA, USA, 1993. </w:t>
      </w:r>
    </w:p>
    <w:p w14:paraId="598010B2"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N. Kawasaki, “Parametric study of thermal and chemical nonequilibrium nozzle flow,” M.S. thesis, Dept. Electron. Eng., Osaka Univ., Osaka, Japan, 1993. </w:t>
      </w:r>
    </w:p>
    <w:p w14:paraId="55D565AB" w14:textId="35591949" w:rsidR="006E1F55" w:rsidRPr="00CD1A0F" w:rsidRDefault="00A3788A" w:rsidP="005932E4">
      <w:pPr>
        <w:spacing w:line="276" w:lineRule="auto"/>
        <w:rPr>
          <w:rFonts w:asciiTheme="majorHAnsi" w:hAnsiTheme="majorHAnsi"/>
          <w:color w:val="000000"/>
        </w:rPr>
      </w:pPr>
      <w:r w:rsidRPr="00CD1A0F">
        <w:rPr>
          <w:rFonts w:asciiTheme="majorHAnsi" w:hAnsiTheme="majorHAnsi"/>
          <w:color w:val="000000"/>
        </w:rPr>
        <w:t xml:space="preserve">*In the reference list, however, list all the authors for up to six authors. Use </w:t>
      </w:r>
      <w:r w:rsidRPr="00CD1A0F">
        <w:rPr>
          <w:rFonts w:asciiTheme="majorHAnsi" w:hAnsiTheme="majorHAnsi"/>
          <w:i/>
          <w:iCs/>
          <w:color w:val="000000"/>
        </w:rPr>
        <w:t>et al.</w:t>
      </w:r>
      <w:r w:rsidRPr="00CD1A0F">
        <w:rPr>
          <w:rFonts w:asciiTheme="majorHAnsi" w:hAnsiTheme="majorHAnsi"/>
          <w:color w:val="000000"/>
        </w:rPr>
        <w:t xml:space="preserve"> only if: 1) The names are not given and 2) List of authors more than 6. </w:t>
      </w:r>
      <w:r w:rsidRPr="00CD1A0F">
        <w:rPr>
          <w:rFonts w:asciiTheme="majorHAnsi" w:hAnsiTheme="majorHAnsi"/>
          <w:i/>
          <w:iCs/>
          <w:color w:val="000000"/>
        </w:rPr>
        <w:t>Example</w:t>
      </w:r>
      <w:r w:rsidRPr="00CD1A0F">
        <w:rPr>
          <w:rFonts w:asciiTheme="majorHAnsi" w:hAnsiTheme="majorHAnsi"/>
          <w:color w:val="000000"/>
        </w:rPr>
        <w:t xml:space="preserve">: J. D. Bellamy </w:t>
      </w:r>
      <w:r w:rsidRPr="00CD1A0F">
        <w:rPr>
          <w:rFonts w:asciiTheme="majorHAnsi" w:hAnsiTheme="majorHAnsi"/>
          <w:i/>
          <w:iCs/>
          <w:color w:val="000000"/>
        </w:rPr>
        <w:t>et al.</w:t>
      </w:r>
      <w:r w:rsidRPr="00CD1A0F">
        <w:rPr>
          <w:rFonts w:asciiTheme="majorHAnsi" w:hAnsiTheme="majorHAnsi"/>
          <w:color w:val="000000"/>
        </w:rPr>
        <w:t>, Computer Telephony Integration, New York: Wiley, 2010.</w:t>
      </w:r>
      <w:bookmarkEnd w:id="11"/>
      <w:bookmarkEnd w:id="12"/>
      <w:bookmarkEnd w:id="14"/>
    </w:p>
    <w:p w14:paraId="139A09DF" w14:textId="77777777" w:rsidR="00800BFC" w:rsidRPr="00CD1A0F" w:rsidRDefault="00800BFC" w:rsidP="00E269D5">
      <w:pPr>
        <w:spacing w:line="276" w:lineRule="auto"/>
        <w:jc w:val="both"/>
        <w:rPr>
          <w:rFonts w:asciiTheme="majorHAnsi" w:hAnsiTheme="majorHAnsi"/>
          <w:color w:val="000000"/>
        </w:rPr>
      </w:pPr>
    </w:p>
    <w:p w14:paraId="76AA37EB" w14:textId="77777777" w:rsidR="006E1F55" w:rsidRPr="00CD1A0F" w:rsidRDefault="006E1F55" w:rsidP="00E269D5">
      <w:pPr>
        <w:spacing w:line="276" w:lineRule="auto"/>
        <w:jc w:val="both"/>
        <w:rPr>
          <w:rFonts w:asciiTheme="majorHAnsi" w:hAnsiTheme="majorHAnsi"/>
          <w:i/>
          <w:iCs/>
          <w:color w:val="000000"/>
        </w:rPr>
      </w:pPr>
      <w:r w:rsidRPr="00CD1A0F">
        <w:rPr>
          <w:rFonts w:asciiTheme="majorHAnsi" w:hAnsiTheme="majorHAnsi"/>
          <w:i/>
          <w:iCs/>
          <w:color w:val="000000"/>
        </w:rPr>
        <w:t>See the examples:</w:t>
      </w:r>
    </w:p>
    <w:p w14:paraId="256E0FA9" w14:textId="77777777" w:rsidR="00E269D5" w:rsidRPr="00CD1A0F" w:rsidRDefault="00E269D5" w:rsidP="00E269D5">
      <w:pPr>
        <w:spacing w:line="276" w:lineRule="auto"/>
        <w:jc w:val="both"/>
        <w:rPr>
          <w:rFonts w:asciiTheme="majorHAnsi" w:hAnsiTheme="majorHAnsi"/>
          <w:i/>
          <w:iCs/>
          <w:color w:val="000000"/>
        </w:rPr>
      </w:pPr>
    </w:p>
    <w:p w14:paraId="21AD37F7" w14:textId="69382A64" w:rsidR="00E269D5" w:rsidRPr="00CD1A0F" w:rsidRDefault="006E1F55" w:rsidP="00E269D5">
      <w:pPr>
        <w:spacing w:after="240" w:line="276" w:lineRule="auto"/>
        <w:jc w:val="both"/>
        <w:rPr>
          <w:rFonts w:asciiTheme="majorHAnsi" w:hAnsiTheme="majorHAnsi"/>
          <w:b/>
          <w:color w:val="17365D" w:themeColor="text2" w:themeShade="BF"/>
          <w:sz w:val="24"/>
          <w:szCs w:val="24"/>
        </w:rPr>
      </w:pPr>
      <w:bookmarkStart w:id="15" w:name="_Hlk78354977"/>
      <w:r w:rsidRPr="00CD1A0F">
        <w:rPr>
          <w:rStyle w:val="apple-style-span"/>
          <w:rFonts w:asciiTheme="majorHAnsi" w:hAnsiTheme="majorHAnsi"/>
          <w:b/>
          <w:color w:val="17365D" w:themeColor="text2" w:themeShade="BF"/>
          <w:sz w:val="24"/>
          <w:szCs w:val="24"/>
        </w:rPr>
        <w:t>REFERENCES</w:t>
      </w:r>
    </w:p>
    <w:bookmarkEnd w:id="15"/>
    <w:p w14:paraId="0447753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color w:val="000000"/>
        </w:rPr>
        <w:fldChar w:fldCharType="begin" w:fldLock="1"/>
      </w:r>
      <w:r w:rsidRPr="00CD1A0F">
        <w:rPr>
          <w:rFonts w:asciiTheme="majorHAnsi" w:hAnsiTheme="majorHAnsi"/>
          <w:color w:val="000000"/>
        </w:rPr>
        <w:instrText xml:space="preserve">ADDIN Mendeley Bibliography CSL_BIBLIOGRAPHY </w:instrText>
      </w:r>
      <w:r w:rsidRPr="00CD1A0F">
        <w:rPr>
          <w:rFonts w:asciiTheme="majorHAnsi" w:hAnsiTheme="majorHAnsi"/>
          <w:color w:val="000000"/>
        </w:rPr>
        <w:fldChar w:fldCharType="separate"/>
      </w:r>
      <w:r w:rsidRPr="00CD1A0F">
        <w:rPr>
          <w:rFonts w:asciiTheme="majorHAnsi" w:hAnsiTheme="majorHAnsi"/>
        </w:rPr>
        <w:t>[1]</w:t>
      </w:r>
      <w:r w:rsidRPr="00CD1A0F">
        <w:rPr>
          <w:rFonts w:asciiTheme="majorHAnsi" w:hAnsiTheme="majorHAnsi"/>
        </w:rPr>
        <w:tab/>
        <w:t xml:space="preserve">T. S. Ustun, C. Ozansoy, and A. Zayegh, “Recent developments in microgrids and example cases around the world—A review,” </w:t>
      </w:r>
      <w:r w:rsidRPr="00CD1A0F">
        <w:rPr>
          <w:rFonts w:asciiTheme="majorHAnsi" w:hAnsiTheme="majorHAnsi"/>
          <w:i/>
          <w:iCs/>
        </w:rPr>
        <w:t>Renew. Sustain. Energy Rev.</w:t>
      </w:r>
      <w:r w:rsidRPr="00CD1A0F">
        <w:rPr>
          <w:rFonts w:asciiTheme="majorHAnsi" w:hAnsiTheme="majorHAnsi"/>
        </w:rPr>
        <w:t>, vol. 15, no. 8, pp. 4030–4041, Oct. 2011, doi: 10.1016/j.rser.2011.07.033.</w:t>
      </w:r>
    </w:p>
    <w:p w14:paraId="4467556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w:t>
      </w:r>
      <w:r w:rsidRPr="00CD1A0F">
        <w:rPr>
          <w:rFonts w:asciiTheme="majorHAnsi" w:hAnsiTheme="majorHAnsi"/>
        </w:rPr>
        <w:tab/>
        <w:t xml:space="preserve">D. Salomonsson, L. Soder, and A. Sannino, “Protection of Low-Voltage DC Microgrids,” </w:t>
      </w:r>
      <w:r w:rsidRPr="00CD1A0F">
        <w:rPr>
          <w:rFonts w:asciiTheme="majorHAnsi" w:hAnsiTheme="majorHAnsi"/>
          <w:i/>
          <w:iCs/>
        </w:rPr>
        <w:t>IEEE Trans. Power Deliv.</w:t>
      </w:r>
      <w:r w:rsidRPr="00CD1A0F">
        <w:rPr>
          <w:rFonts w:asciiTheme="majorHAnsi" w:hAnsiTheme="majorHAnsi"/>
        </w:rPr>
        <w:t>, vol. 24, no. 3, pp. 1045–1053, Jul. 2009, doi: 10.1109/TPWRD.2009.2016622.</w:t>
      </w:r>
    </w:p>
    <w:p w14:paraId="4B45302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[3]</w:t>
      </w:r>
      <w:r w:rsidRPr="00CD1A0F">
        <w:rPr>
          <w:rFonts w:asciiTheme="majorHAnsi" w:hAnsiTheme="majorHAnsi"/>
        </w:rPr>
        <w:tab/>
        <w:t xml:space="preserve">S. Chakraborty and M. G. Simoes, “Experimental Evaluation of Active Filtering in a Single-Phase High-Frequency AC Microgrid,” </w:t>
      </w:r>
      <w:r w:rsidRPr="00CD1A0F">
        <w:rPr>
          <w:rFonts w:asciiTheme="majorHAnsi" w:hAnsiTheme="majorHAnsi"/>
          <w:i/>
          <w:iCs/>
        </w:rPr>
        <w:t>IEEE Trans. Energy Convers.</w:t>
      </w:r>
      <w:r w:rsidRPr="00CD1A0F">
        <w:rPr>
          <w:rFonts w:asciiTheme="majorHAnsi" w:hAnsiTheme="majorHAnsi"/>
        </w:rPr>
        <w:t>, vol. 24, no. 3, pp. 673–682, Sep. 2009, doi: 10.1109/TEC.2009.2015998.</w:t>
      </w:r>
    </w:p>
    <w:p w14:paraId="385453A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[4]</w:t>
      </w:r>
      <w:r w:rsidRPr="00CD1A0F">
        <w:rPr>
          <w:rFonts w:asciiTheme="majorHAnsi" w:hAnsiTheme="majorHAnsi"/>
        </w:rPr>
        <w:tab/>
        <w:t xml:space="preserve">S. A. Hosseini, H. A. Abyaneh, S. H. H. Sadeghi, F. Razavi, and A. Nasiri, “An overview of microgrid protection methods and the factors involved,” </w:t>
      </w:r>
      <w:r w:rsidRPr="00CD1A0F">
        <w:rPr>
          <w:rFonts w:asciiTheme="majorHAnsi" w:hAnsiTheme="majorHAnsi"/>
          <w:i/>
          <w:iCs/>
        </w:rPr>
        <w:t>Renew. Sustain. Energy Rev.</w:t>
      </w:r>
      <w:r w:rsidRPr="00CD1A0F">
        <w:rPr>
          <w:rFonts w:asciiTheme="majorHAnsi" w:hAnsiTheme="majorHAnsi"/>
        </w:rPr>
        <w:t>, vol. 64, pp. 174–186, Oct. 2016, doi: 10.1016/j.rser.2016.05.089.</w:t>
      </w:r>
    </w:p>
    <w:p w14:paraId="161A1C91"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[5]</w:t>
      </w:r>
      <w:r w:rsidRPr="00CD1A0F">
        <w:rPr>
          <w:rFonts w:asciiTheme="majorHAnsi" w:hAnsiTheme="majorHAnsi"/>
        </w:rPr>
        <w:tab/>
        <w:t xml:space="preserve">S. Chen, N. Tai, C. Fan, J. Liu, and S. Hong, “Sequence‐component‐based current differential protection for transmission lines connected with IIGs,” </w:t>
      </w:r>
      <w:r w:rsidRPr="00CD1A0F">
        <w:rPr>
          <w:rFonts w:asciiTheme="majorHAnsi" w:hAnsiTheme="majorHAnsi"/>
          <w:i/>
          <w:iCs/>
        </w:rPr>
        <w:t>IET Gener. Transm. Distrib.</w:t>
      </w:r>
      <w:r w:rsidRPr="00CD1A0F">
        <w:rPr>
          <w:rFonts w:asciiTheme="majorHAnsi" w:hAnsiTheme="majorHAnsi"/>
        </w:rPr>
        <w:t>, vol. 12, no. 12, pp. 3086–3096, Jul. 2018, doi: 10.1049/iet-gtd.2017.1507.</w:t>
      </w:r>
    </w:p>
    <w:p w14:paraId="02C6939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[6]</w:t>
      </w:r>
      <w:r w:rsidRPr="00CD1A0F">
        <w:rPr>
          <w:rFonts w:asciiTheme="majorHAnsi" w:hAnsiTheme="majorHAnsi"/>
        </w:rPr>
        <w:tab/>
        <w:t xml:space="preserve">S. Parhizi, H. Lotfi, A. Khodaei, and S. Bahramirad, “State of the Art in Research on Microgrids: A Review,” </w:t>
      </w:r>
      <w:r w:rsidRPr="00CD1A0F">
        <w:rPr>
          <w:rFonts w:asciiTheme="majorHAnsi" w:hAnsiTheme="majorHAnsi"/>
          <w:i/>
          <w:iCs/>
        </w:rPr>
        <w:t>IEEE Access</w:t>
      </w:r>
      <w:r w:rsidRPr="00CD1A0F">
        <w:rPr>
          <w:rFonts w:asciiTheme="majorHAnsi" w:hAnsiTheme="majorHAnsi"/>
        </w:rPr>
        <w:t>, vol. 3, pp. 890–925, 2015, doi: 10.1109/ACCESS.2015.2443119.</w:t>
      </w:r>
    </w:p>
    <w:p w14:paraId="47BE9246" w14:textId="3FF35F87" w:rsidR="00A53C22"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[7]</w:t>
      </w:r>
      <w:r w:rsidRPr="00CD1A0F">
        <w:rPr>
          <w:rFonts w:asciiTheme="majorHAnsi" w:hAnsiTheme="majorHAnsi"/>
        </w:rPr>
        <w:tab/>
        <w:t xml:space="preserve">S. Chowdhury, S. P. Chowdhury, and P. Crossley, </w:t>
      </w:r>
      <w:r w:rsidRPr="00CD1A0F">
        <w:rPr>
          <w:rFonts w:asciiTheme="majorHAnsi" w:hAnsiTheme="majorHAnsi"/>
          <w:i/>
          <w:iCs/>
        </w:rPr>
        <w:t>Microgrids and Active Distribution Networks</w:t>
      </w:r>
      <w:r w:rsidRPr="00CD1A0F">
        <w:rPr>
          <w:rFonts w:asciiTheme="majorHAnsi" w:hAnsiTheme="majorHAnsi"/>
        </w:rPr>
        <w:t>. Institution of Engineering and Technology, 2009.</w:t>
      </w:r>
    </w:p>
    <w:p w14:paraId="0176FA2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[8]</w:t>
      </w:r>
      <w:r w:rsidRPr="00CD1A0F">
        <w:rPr>
          <w:rFonts w:asciiTheme="majorHAnsi" w:hAnsiTheme="majorHAnsi"/>
        </w:rPr>
        <w:tab/>
        <w:t xml:space="preserve">R. Ndou, J. I. Fadiran, S. Chowdhury, and S. P. Chowdhury, “Performance comparison of voltage and frequency based loss of grid protection schemes for microgrids,” in </w:t>
      </w:r>
      <w:r w:rsidRPr="00CD1A0F">
        <w:rPr>
          <w:rFonts w:asciiTheme="majorHAnsi" w:hAnsiTheme="majorHAnsi"/>
          <w:i/>
          <w:iCs/>
        </w:rPr>
        <w:t>2013 IEEE Power &amp; Energy Society General Meeting</w:t>
      </w:r>
      <w:r w:rsidRPr="00CD1A0F">
        <w:rPr>
          <w:rFonts w:asciiTheme="majorHAnsi" w:hAnsiTheme="majorHAnsi"/>
        </w:rPr>
        <w:t>, 2013, pp. 1–5, doi: 10.1109/PESMG.2013.6672788.</w:t>
      </w:r>
    </w:p>
    <w:p w14:paraId="4C663B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[9]</w:t>
      </w:r>
      <w:r w:rsidRPr="00CD1A0F">
        <w:rPr>
          <w:rFonts w:asciiTheme="majorHAnsi" w:hAnsiTheme="majorHAnsi"/>
        </w:rPr>
        <w:tab/>
        <w:t xml:space="preserve">S. Liu, T. Bi, A. Xue, and Q. Yang, “Fault analysis of different kinds of distributed generators,” in </w:t>
      </w:r>
      <w:r w:rsidRPr="00CD1A0F">
        <w:rPr>
          <w:rFonts w:asciiTheme="majorHAnsi" w:hAnsiTheme="majorHAnsi"/>
          <w:i/>
          <w:iCs/>
        </w:rPr>
        <w:t xml:space="preserve">2011 </w:t>
      </w:r>
      <w:r w:rsidRPr="00CD1A0F">
        <w:rPr>
          <w:rFonts w:asciiTheme="majorHAnsi" w:hAnsiTheme="majorHAnsi"/>
          <w:i/>
          <w:iCs/>
        </w:rPr>
        <w:lastRenderedPageBreak/>
        <w:t>IEEE Power and Energy Society General Meeting</w:t>
      </w:r>
      <w:r w:rsidRPr="00CD1A0F">
        <w:rPr>
          <w:rFonts w:asciiTheme="majorHAnsi" w:hAnsiTheme="majorHAnsi"/>
        </w:rPr>
        <w:t>, Jul. 2011, pp. 1–6, doi: 10.1109/PES.2011.6039596.</w:t>
      </w:r>
    </w:p>
    <w:p w14:paraId="0906495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[10]</w:t>
      </w:r>
      <w:r w:rsidRPr="00CD1A0F">
        <w:rPr>
          <w:rFonts w:asciiTheme="majorHAnsi" w:hAnsiTheme="majorHAnsi"/>
        </w:rPr>
        <w:tab/>
        <w:t xml:space="preserve">K. Jennett, F. Coffele, and C. Booth, “Comprehensive and quantitative analysis of protection problems associated with increasing penetration of inverter-interfaced DG,” in </w:t>
      </w:r>
      <w:r w:rsidRPr="00CD1A0F">
        <w:rPr>
          <w:rFonts w:asciiTheme="majorHAnsi" w:hAnsiTheme="majorHAnsi"/>
          <w:i/>
          <w:iCs/>
        </w:rPr>
        <w:t>11th IET International Conference on Developments in Power Systems Protection (DPSP 2012)</w:t>
      </w:r>
      <w:r w:rsidRPr="00CD1A0F">
        <w:rPr>
          <w:rFonts w:asciiTheme="majorHAnsi" w:hAnsiTheme="majorHAnsi"/>
        </w:rPr>
        <w:t>, 2012, pp. P31–P31, doi: 10.1049/cp.2012.0091.</w:t>
      </w:r>
    </w:p>
    <w:p w14:paraId="5139573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[11]</w:t>
      </w:r>
      <w:r w:rsidRPr="00CD1A0F">
        <w:rPr>
          <w:rFonts w:asciiTheme="majorHAnsi" w:hAnsiTheme="majorHAnsi"/>
        </w:rPr>
        <w:tab/>
        <w:t xml:space="preserve">P. T. Manditereza and R. Bansal, “Renewable distributed generation: The hidden challenges – A review from the protection perspective,” </w:t>
      </w:r>
      <w:r w:rsidRPr="00CD1A0F">
        <w:rPr>
          <w:rFonts w:asciiTheme="majorHAnsi" w:hAnsiTheme="majorHAnsi"/>
          <w:i/>
          <w:iCs/>
        </w:rPr>
        <w:t>Renew. Sustain. Energy Rev.</w:t>
      </w:r>
      <w:r w:rsidRPr="00CD1A0F">
        <w:rPr>
          <w:rFonts w:asciiTheme="majorHAnsi" w:hAnsiTheme="majorHAnsi"/>
        </w:rPr>
        <w:t>, vol. 58, pp. 1457–1465, May 2016, doi: 10.1016/j.rser.2015.12.276.</w:t>
      </w:r>
    </w:p>
    <w:p w14:paraId="1FD4B2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[12]</w:t>
      </w:r>
      <w:r w:rsidRPr="00CD1A0F">
        <w:rPr>
          <w:rFonts w:asciiTheme="majorHAnsi" w:hAnsiTheme="majorHAnsi"/>
        </w:rPr>
        <w:tab/>
        <w:t xml:space="preserve">D. M. Bui, S.-L. Chen, K.-Y. Lien, Y.-R. Chang, Y.-D. Lee, and J.-L. Jiang, “Investigation on transient behaviours of a uni-grounded low-voltage AC microgrid and evaluation on its available fault protection methods: Review and proposals,” </w:t>
      </w:r>
      <w:r w:rsidRPr="00CD1A0F">
        <w:rPr>
          <w:rFonts w:asciiTheme="majorHAnsi" w:hAnsiTheme="majorHAnsi"/>
          <w:i/>
          <w:iCs/>
        </w:rPr>
        <w:t>Renew. Sustain. Energy Rev.</w:t>
      </w:r>
      <w:r w:rsidRPr="00CD1A0F">
        <w:rPr>
          <w:rFonts w:asciiTheme="majorHAnsi" w:hAnsiTheme="majorHAnsi"/>
        </w:rPr>
        <w:t>, vol. 75, pp. 1417–1452, Aug. 2017, doi: 10.1016/j.rser.2016.11.134.</w:t>
      </w:r>
    </w:p>
    <w:p w14:paraId="3DE0F9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[13]</w:t>
      </w:r>
      <w:r w:rsidRPr="00CD1A0F">
        <w:rPr>
          <w:rFonts w:asciiTheme="majorHAnsi" w:hAnsiTheme="majorHAnsi"/>
        </w:rPr>
        <w:tab/>
        <w:t xml:space="preserve">T. N. Boutsika and S. A. Papathanassiou, “Short-circuit calculations in networks with distributed generation,” </w:t>
      </w:r>
      <w:r w:rsidRPr="00CD1A0F">
        <w:rPr>
          <w:rFonts w:asciiTheme="majorHAnsi" w:hAnsiTheme="majorHAnsi"/>
          <w:i/>
          <w:iCs/>
        </w:rPr>
        <w:t>Electr. Power Syst. Res.</w:t>
      </w:r>
      <w:r w:rsidRPr="00CD1A0F">
        <w:rPr>
          <w:rFonts w:asciiTheme="majorHAnsi" w:hAnsiTheme="majorHAnsi"/>
        </w:rPr>
        <w:t>, vol. 78, no. 7, pp. 1181–1191, Jul. 2008, doi: 10.1016/j.epsr.2007.10.003.</w:t>
      </w:r>
    </w:p>
    <w:p w14:paraId="7AE0CC0A"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[14]</w:t>
      </w:r>
      <w:r w:rsidRPr="00CD1A0F">
        <w:rPr>
          <w:rFonts w:asciiTheme="majorHAnsi" w:hAnsiTheme="majorHAnsi"/>
        </w:rPr>
        <w:tab/>
        <w:t xml:space="preserve">H. Margossian, G. Deconinck, and J. Sachau, “Distribution network protection considering grid code requirements for distributed generation,” </w:t>
      </w:r>
      <w:r w:rsidRPr="00CD1A0F">
        <w:rPr>
          <w:rFonts w:asciiTheme="majorHAnsi" w:hAnsiTheme="majorHAnsi"/>
          <w:i/>
          <w:iCs/>
        </w:rPr>
        <w:t>IET Gener. Transm. Distrib.</w:t>
      </w:r>
      <w:r w:rsidRPr="00CD1A0F">
        <w:rPr>
          <w:rFonts w:asciiTheme="majorHAnsi" w:hAnsiTheme="majorHAnsi"/>
        </w:rPr>
        <w:t>, vol. 9, no. 12, pp. 1377–1381, Sep. 2015, doi: 10.1049/iet-gtd.2014.0987.</w:t>
      </w:r>
    </w:p>
    <w:p w14:paraId="1D009EC3"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[15]</w:t>
      </w:r>
      <w:r w:rsidRPr="00CD1A0F">
        <w:rPr>
          <w:rFonts w:asciiTheme="majorHAnsi" w:hAnsiTheme="majorHAnsi"/>
        </w:rPr>
        <w:tab/>
        <w:t xml:space="preserve">O. Núñez-Mata, R. Palma-Behnke, F. Valencia, A. Urrutia-Molina, P. Mendoza-Araya, and G. Jiménez-Estévez, “Coupling an adaptive protection system with an energy management system for microgrids,” </w:t>
      </w:r>
      <w:r w:rsidRPr="00CD1A0F">
        <w:rPr>
          <w:rFonts w:asciiTheme="majorHAnsi" w:hAnsiTheme="majorHAnsi"/>
          <w:i/>
          <w:iCs/>
        </w:rPr>
        <w:t>Electr. J.</w:t>
      </w:r>
      <w:r w:rsidRPr="00CD1A0F">
        <w:rPr>
          <w:rFonts w:asciiTheme="majorHAnsi" w:hAnsiTheme="majorHAnsi"/>
        </w:rPr>
        <w:t>, vol. 32, no. 10, p. 106675, Dec. 2019, doi: 10.1016/j.tej.2019.106675.</w:t>
      </w:r>
    </w:p>
    <w:p w14:paraId="3BD74D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[16]</w:t>
      </w:r>
      <w:r w:rsidRPr="00CD1A0F">
        <w:rPr>
          <w:rFonts w:asciiTheme="majorHAnsi" w:hAnsiTheme="majorHAnsi"/>
        </w:rPr>
        <w:tab/>
        <w:t xml:space="preserve">M. Brucoli and T. C. Green, “Fault behaviour in islanded microgrids,” in </w:t>
      </w:r>
      <w:r w:rsidRPr="00CD1A0F">
        <w:rPr>
          <w:rFonts w:asciiTheme="majorHAnsi" w:hAnsiTheme="majorHAnsi"/>
          <w:i/>
          <w:iCs/>
        </w:rPr>
        <w:t>Proceedings of the 19th international conference on electricity distribution, CIRED</w:t>
      </w:r>
      <w:r w:rsidRPr="00CD1A0F">
        <w:rPr>
          <w:rFonts w:asciiTheme="majorHAnsi" w:hAnsiTheme="majorHAnsi"/>
        </w:rPr>
        <w:t>, 2007, pp. 0548-(1-4).</w:t>
      </w:r>
    </w:p>
    <w:p w14:paraId="4DC5C76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[17]</w:t>
      </w:r>
      <w:r w:rsidRPr="00CD1A0F">
        <w:rPr>
          <w:rFonts w:asciiTheme="majorHAnsi" w:hAnsiTheme="majorHAnsi"/>
        </w:rPr>
        <w:tab/>
        <w:t xml:space="preserve">I. K. Tarsi, A. Sheikholeslami, T. Barforoushi, and S. M. B. Sadati, “Investigating impacts of distributed generation on distribution networks reliability: A mathematical model,” in </w:t>
      </w:r>
      <w:r w:rsidRPr="00CD1A0F">
        <w:rPr>
          <w:rFonts w:asciiTheme="majorHAnsi" w:hAnsiTheme="majorHAnsi"/>
          <w:i/>
          <w:iCs/>
        </w:rPr>
        <w:t>Proceedings of the 2010 Electric Power Quality and Supply Reliability Conference</w:t>
      </w:r>
      <w:r w:rsidRPr="00CD1A0F">
        <w:rPr>
          <w:rFonts w:asciiTheme="majorHAnsi" w:hAnsiTheme="majorHAnsi"/>
        </w:rPr>
        <w:t>, Jun. 2010, pp. 117–124, doi: 10.1109/PQ.2010.5550010.</w:t>
      </w:r>
    </w:p>
    <w:p w14:paraId="377E827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[18]</w:t>
      </w:r>
      <w:r w:rsidRPr="00CD1A0F">
        <w:rPr>
          <w:rFonts w:asciiTheme="majorHAnsi" w:hAnsiTheme="majorHAnsi"/>
        </w:rPr>
        <w:tab/>
        <w:t xml:space="preserve">L. K. Kumpulainen and K. T. Kauhaniemi, “Analysis of the impact of distributed generation on automatic reclosing,” in </w:t>
      </w:r>
      <w:r w:rsidRPr="00CD1A0F">
        <w:rPr>
          <w:rFonts w:asciiTheme="majorHAnsi" w:hAnsiTheme="majorHAnsi"/>
          <w:i/>
          <w:iCs/>
        </w:rPr>
        <w:t>IEEE PES Power Systems Conference and Exposition, 2004.</w:t>
      </w:r>
      <w:r w:rsidRPr="00CD1A0F">
        <w:rPr>
          <w:rFonts w:asciiTheme="majorHAnsi" w:hAnsiTheme="majorHAnsi"/>
        </w:rPr>
        <w:t>, pp. 1152–1157, doi: 10.1109/PSCE.2004.1397623.</w:t>
      </w:r>
    </w:p>
    <w:p w14:paraId="0B601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[19]</w:t>
      </w:r>
      <w:r w:rsidRPr="00CD1A0F">
        <w:rPr>
          <w:rFonts w:asciiTheme="majorHAnsi" w:hAnsiTheme="majorHAnsi"/>
        </w:rPr>
        <w:tab/>
        <w:t xml:space="preserve">A. A. Memon and K. Kauhaniemi, “A critical review of AC Microgrid protection issues and available solutions,” </w:t>
      </w:r>
      <w:r w:rsidRPr="00CD1A0F">
        <w:rPr>
          <w:rFonts w:asciiTheme="majorHAnsi" w:hAnsiTheme="majorHAnsi"/>
          <w:i/>
          <w:iCs/>
        </w:rPr>
        <w:t>Electr. Power Syst. Res.</w:t>
      </w:r>
      <w:r w:rsidRPr="00CD1A0F">
        <w:rPr>
          <w:rFonts w:asciiTheme="majorHAnsi" w:hAnsiTheme="majorHAnsi"/>
        </w:rPr>
        <w:t>, vol. 129, pp. 23–31, Dec. 2015, doi: 10.1016/j.epsr.2015.07.006.</w:t>
      </w:r>
    </w:p>
    <w:p w14:paraId="7FA74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[20]</w:t>
      </w:r>
      <w:r w:rsidRPr="00CD1A0F">
        <w:rPr>
          <w:rFonts w:asciiTheme="majorHAnsi" w:hAnsiTheme="majorHAnsi"/>
        </w:rPr>
        <w:tab/>
        <w:t xml:space="preserve">H. A. Abdel-Ghany, A. M. Azmy, N. I. Elkalashy, and E. M. Rashad, “Optimizing DG penetration in distribution networks concerning protection schemes and technical impact,” </w:t>
      </w:r>
      <w:r w:rsidRPr="00CD1A0F">
        <w:rPr>
          <w:rFonts w:asciiTheme="majorHAnsi" w:hAnsiTheme="majorHAnsi"/>
          <w:i/>
          <w:iCs/>
        </w:rPr>
        <w:t>Electr. Power Syst. Res.</w:t>
      </w:r>
      <w:r w:rsidRPr="00CD1A0F">
        <w:rPr>
          <w:rFonts w:asciiTheme="majorHAnsi" w:hAnsiTheme="majorHAnsi"/>
        </w:rPr>
        <w:t>, vol. 128, pp. 113–122, Nov. 2015, doi: 10.1016/j.epsr.2015.07.005.</w:t>
      </w:r>
    </w:p>
    <w:p w14:paraId="4EA3EBFB"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[21]</w:t>
      </w:r>
      <w:r w:rsidRPr="00CD1A0F">
        <w:rPr>
          <w:rFonts w:asciiTheme="majorHAnsi" w:hAnsiTheme="majorHAnsi"/>
        </w:rPr>
        <w:tab/>
        <w:t xml:space="preserve">S. Chaitusaney and A. Yokoyama, “An Appropriate Distributed Generation Sizing Considering Recloser-Fuse Coordination,” in </w:t>
      </w:r>
      <w:r w:rsidRPr="00CD1A0F">
        <w:rPr>
          <w:rFonts w:asciiTheme="majorHAnsi" w:hAnsiTheme="majorHAnsi"/>
          <w:i/>
          <w:iCs/>
        </w:rPr>
        <w:t>2005 IEEE/PES Transmission &amp;amp; Distribution Conference &amp;amp; Exposition: Asia and Pacific</w:t>
      </w:r>
      <w:r w:rsidRPr="00CD1A0F">
        <w:rPr>
          <w:rFonts w:asciiTheme="majorHAnsi" w:hAnsiTheme="majorHAnsi"/>
        </w:rPr>
        <w:t>, pp. 1–6, doi: 10.1109/TDC.2005.1546838.</w:t>
      </w:r>
    </w:p>
    <w:p w14:paraId="01A0D86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[22]</w:t>
      </w:r>
      <w:r w:rsidRPr="00CD1A0F">
        <w:rPr>
          <w:rFonts w:asciiTheme="majorHAnsi" w:hAnsiTheme="majorHAnsi"/>
        </w:rPr>
        <w:tab/>
        <w:t xml:space="preserve">H. H. Zeineldin, Y. A.-R. I. Mohamed, V. Khadkikar, and V. R. Pandi, “A Protection Coordination Index for Evaluating Distributed Generation Impacts on Protection for Meshed Distribution Systems,” </w:t>
      </w:r>
      <w:r w:rsidRPr="00CD1A0F">
        <w:rPr>
          <w:rFonts w:asciiTheme="majorHAnsi" w:hAnsiTheme="majorHAnsi"/>
          <w:i/>
          <w:iCs/>
        </w:rPr>
        <w:t>IEEE Trans. Smart Grid</w:t>
      </w:r>
      <w:r w:rsidRPr="00CD1A0F">
        <w:rPr>
          <w:rFonts w:asciiTheme="majorHAnsi" w:hAnsiTheme="majorHAnsi"/>
        </w:rPr>
        <w:t>, vol. 4, no. 3, pp. 1523–1532, Sep. 2013, doi: 10.1109/TSG.2013.2263745.</w:t>
      </w:r>
    </w:p>
    <w:p w14:paraId="129B71B7"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[23]</w:t>
      </w:r>
      <w:r w:rsidRPr="00CD1A0F">
        <w:rPr>
          <w:rFonts w:asciiTheme="majorHAnsi" w:hAnsiTheme="majorHAnsi"/>
        </w:rPr>
        <w:tab/>
        <w:t xml:space="preserve">D. Eltigani and S. Masri, “Challenges of integrating renewable energy sources to smart grids: A review,” </w:t>
      </w:r>
      <w:r w:rsidRPr="00CD1A0F">
        <w:rPr>
          <w:rFonts w:asciiTheme="majorHAnsi" w:hAnsiTheme="majorHAnsi"/>
          <w:i/>
          <w:iCs/>
        </w:rPr>
        <w:t>Renew. Sustain. Energy Rev.</w:t>
      </w:r>
      <w:r w:rsidRPr="00CD1A0F">
        <w:rPr>
          <w:rFonts w:asciiTheme="majorHAnsi" w:hAnsiTheme="majorHAnsi"/>
        </w:rPr>
        <w:t>, vol. 52, pp. 770–780, Dec. 2015, doi: 10.1016/j.rser.2015.07.140.</w:t>
      </w:r>
    </w:p>
    <w:p w14:paraId="70664216"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[24]</w:t>
      </w:r>
      <w:r w:rsidRPr="00CD1A0F">
        <w:rPr>
          <w:rFonts w:asciiTheme="majorHAnsi" w:hAnsiTheme="majorHAnsi"/>
        </w:rPr>
        <w:tab/>
        <w:t xml:space="preserve">M. M. Eissa (SIEEE), “Protection techniques with renewable resources and smart grids—A survey,” </w:t>
      </w:r>
      <w:r w:rsidRPr="00CD1A0F">
        <w:rPr>
          <w:rFonts w:asciiTheme="majorHAnsi" w:hAnsiTheme="majorHAnsi"/>
          <w:i/>
          <w:iCs/>
        </w:rPr>
        <w:t>Renew. Sustain. Energy Rev.</w:t>
      </w:r>
      <w:r w:rsidRPr="00CD1A0F">
        <w:rPr>
          <w:rFonts w:asciiTheme="majorHAnsi" w:hAnsiTheme="majorHAnsi"/>
        </w:rPr>
        <w:t>, vol. 52, pp. 1645–1667, Dec. 2015, doi: 10.1016/j.rser.2015.08.031.</w:t>
      </w:r>
    </w:p>
    <w:p w14:paraId="54539B97" w14:textId="1D86DB9A"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Theme="majorHAnsi" w:hAnsiTheme="majorHAnsi"/>
        </w:rPr>
        <w:t>[25]</w:t>
      </w:r>
      <w:r w:rsidRPr="00CD1A0F">
        <w:rPr>
          <w:rFonts w:asciiTheme="majorHAnsi" w:hAnsiTheme="majorHAnsi"/>
        </w:rPr>
        <w:tab/>
        <w:t xml:space="preserve">A. Oudalov </w:t>
      </w:r>
      <w:r w:rsidRPr="00CD1A0F">
        <w:rPr>
          <w:rFonts w:asciiTheme="majorHAnsi" w:hAnsiTheme="majorHAnsi"/>
          <w:i/>
          <w:iCs/>
        </w:rPr>
        <w:t>et al.</w:t>
      </w:r>
      <w:r w:rsidRPr="00CD1A0F">
        <w:rPr>
          <w:rFonts w:asciiTheme="majorHAnsi" w:hAnsiTheme="majorHAnsi"/>
        </w:rPr>
        <w:t>, “Novel Protection Systems for Microgrids,” 2009. [Online]. Available: http://www.microgrids.eu/documents/688.pdf.</w:t>
      </w:r>
      <w:r w:rsidRPr="00CD1A0F">
        <w:rPr>
          <w:rFonts w:asciiTheme="majorHAnsi" w:hAnsiTheme="majorHAnsi"/>
          <w:color w:val="000000"/>
        </w:rPr>
        <w:fldChar w:fldCharType="end"/>
      </w:r>
    </w:p>
    <w:p w14:paraId="4F56D9BD" w14:textId="77777777" w:rsidR="002D75F1" w:rsidRPr="00CD1A0F" w:rsidRDefault="002D75F1" w:rsidP="00E269D5">
      <w:pPr>
        <w:widowControl w:val="0"/>
        <w:autoSpaceDE w:val="0"/>
        <w:autoSpaceDN w:val="0"/>
        <w:adjustRightInd w:val="0"/>
        <w:spacing w:line="276" w:lineRule="auto"/>
        <w:jc w:val="both"/>
        <w:rPr>
          <w:rFonts w:asciiTheme="majorHAnsi" w:hAnsiTheme="majorHAnsi"/>
          <w:color w:val="000000"/>
        </w:rPr>
      </w:pPr>
    </w:p>
    <w:p w14:paraId="2684CBB8" w14:textId="41FBA647" w:rsidR="006E1F55"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Cambria" w:hAnsi="Cambria" w:cstheme="minorHAnsi"/>
          <w:noProof/>
        </w:rPr>
        <w:lastRenderedPageBreak/>
        <mc:AlternateContent>
          <mc:Choice Requires="wps">
            <w:drawing>
              <wp:anchor distT="0" distB="0" distL="114300" distR="114300" simplePos="0" relativeHeight="251698176" behindDoc="0" locked="0" layoutInCell="1" allowOverlap="1" wp14:anchorId="5682B959" wp14:editId="1B63424A">
                <wp:simplePos x="0" y="0"/>
                <wp:positionH relativeFrom="margin">
                  <wp:align>left</wp:align>
                </wp:positionH>
                <wp:positionV relativeFrom="paragraph">
                  <wp:posOffset>86665</wp:posOffset>
                </wp:positionV>
                <wp:extent cx="5608320" cy="760781"/>
                <wp:effectExtent l="0" t="0" r="11430" b="20320"/>
                <wp:wrapNone/>
                <wp:docPr id="828314409" name="Text Box 1"/>
                <wp:cNvGraphicFramePr/>
                <a:graphic xmlns:a="http://schemas.openxmlformats.org/drawingml/2006/main">
                  <a:graphicData uri="http://schemas.microsoft.com/office/word/2010/wordprocessingShape">
                    <wps:wsp>
                      <wps:cNvSpPr txBox="1"/>
                      <wps:spPr>
                        <a:xfrm>
                          <a:off x="0" y="0"/>
                          <a:ext cx="5608320" cy="760781"/>
                        </a:xfrm>
                        <a:prstGeom prst="rect">
                          <a:avLst/>
                        </a:prstGeom>
                        <a:solidFill>
                          <a:schemeClr val="tx2">
                            <a:lumMod val="20000"/>
                            <a:lumOff val="80000"/>
                          </a:schemeClr>
                        </a:solidFill>
                        <a:ln w="6350">
                          <a:solidFill>
                            <a:schemeClr val="tx2">
                              <a:lumMod val="40000"/>
                              <a:lumOff val="60000"/>
                            </a:schemeClr>
                          </a:solidFill>
                        </a:ln>
                      </wps:spPr>
                      <wps:txbx>
                        <w:txbxContent>
                          <w:p w14:paraId="5E9CD6F0" w14:textId="7A854CDA" w:rsidR="005932E4" w:rsidRDefault="00A2774D" w:rsidP="000F31E8">
                            <w:pPr>
                              <w:spacing w:line="276" w:lineRule="auto"/>
                              <w:jc w:val="both"/>
                              <w:rPr>
                                <w:rFonts w:ascii="Cambria" w:hAnsi="Cambria"/>
                                <w:iCs/>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Hamad, Sadoon M. Abdullah, Ahmed A. Abdullah, &amp; Dhafer F. Ibrahim. (2025). The protective role of aqueous extract of rosemary leaves and vitamin E in protection against risk of induced hyperlipidemia in male white rats. </w:t>
                            </w:r>
                            <w:r w:rsidR="00DB7118" w:rsidRPr="00DB7118">
                              <w:rPr>
                                <w:rFonts w:ascii="Cambria" w:hAnsi="Cambria"/>
                                <w:iCs/>
                                <w:color w:val="212529"/>
                              </w:rPr>
                              <w:t>Journal of Women Empowerment and Studies (JWES), 5(1), 1-</w:t>
                            </w:r>
                            <w:r w:rsidR="008E0471">
                              <w:rPr>
                                <w:rFonts w:ascii="Cambria" w:hAnsi="Cambria"/>
                                <w:iCs/>
                                <w:color w:val="212529"/>
                              </w:rPr>
                              <w:t>11</w:t>
                            </w:r>
                            <w:bookmarkStart w:id="16" w:name="_GoBack"/>
                            <w:bookmarkEnd w:id="16"/>
                            <w:r w:rsidR="00DB7118" w:rsidRPr="00DB7118">
                              <w:rPr>
                                <w:rFonts w:ascii="Cambria" w:hAnsi="Cambria"/>
                                <w:iCs/>
                                <w:color w:val="212529"/>
                              </w:rPr>
                              <w:t xml:space="preserve">. </w:t>
                            </w:r>
                            <w:hyperlink r:id="rId16" w:history="1">
                              <w:r w:rsidR="008E0471" w:rsidRPr="00EE6191">
                                <w:rPr>
                                  <w:rStyle w:val="Hyperlink"/>
                                  <w:rFonts w:ascii="Cambria" w:hAnsi="Cambria"/>
                                  <w:iCs/>
                                </w:rPr>
                                <w:t>https://doi.org/10.55529//jwes.51.1.11</w:t>
                              </w:r>
                            </w:hyperlink>
                          </w:p>
                          <w:p w14:paraId="51994E31" w14:textId="77777777" w:rsidR="00DB7118" w:rsidRDefault="00DB7118" w:rsidP="000F31E8">
                            <w:pPr>
                              <w:spacing w:line="276" w:lineRule="auto"/>
                              <w:jc w:val="both"/>
                              <w:rPr>
                                <w:rFonts w:ascii="Cambria" w:hAnsi="Cambria"/>
                                <w:iCs/>
                                <w:color w:val="212529"/>
                              </w:rPr>
                            </w:pPr>
                          </w:p>
                          <w:p w14:paraId="615D9A50" w14:textId="77777777" w:rsidR="00E95BDD" w:rsidRDefault="00E95BDD" w:rsidP="000F31E8">
                            <w:pPr>
                              <w:spacing w:line="276" w:lineRule="auto"/>
                              <w:jc w:val="both"/>
                              <w:rPr>
                                <w:rFonts w:ascii="Cambria" w:hAnsi="Cambria"/>
                                <w:iCs/>
                                <w:color w:val="212529"/>
                              </w:rPr>
                            </w:pPr>
                          </w:p>
                          <w:p w14:paraId="2BD7F103" w14:textId="77777777" w:rsidR="00CD4475" w:rsidRPr="005932E4" w:rsidRDefault="00CD4475" w:rsidP="000F31E8">
                            <w:pPr>
                              <w:spacing w:line="276" w:lineRule="auto"/>
                              <w:jc w:val="both"/>
                              <w:rPr>
                                <w:rFonts w:ascii="Cambria" w:hAnsi="Cambria"/>
                                <w:color w:val="212529"/>
                              </w:rPr>
                            </w:pP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82B959" id="_x0000_t202" coordsize="21600,21600" o:spt="202" path="m,l,21600r21600,l21600,xe">
                <v:stroke joinstyle="miter"/>
                <v:path gradientshapeok="t" o:connecttype="rect"/>
              </v:shapetype>
              <v:shape id="_x0000_s1028" type="#_x0000_t202" style="position:absolute;left:0;text-align:left;margin-left:0;margin-top:6.8pt;width:441.6pt;height:59.9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" fillcolor="#c6d9f1 [671]" strokecolor="#8db3e2 [1311]" strokeweight=".5pt">
                <v:textbox>
                  <w:txbxContent>
                    <w:p w14:paraId="5E9CD6F0" w14:textId="7A854CDA" w:rsidR="005932E4" w:rsidRDefault="00A2774D" w:rsidP="000F31E8">
                      <w:pPr>
                        <w:spacing w:line="276" w:lineRule="auto"/>
                        <w:jc w:val="both"/>
                        <w:rPr>
                          <w:rFonts w:ascii="Cambria" w:hAnsi="Cambria"/>
                          <w:iCs/>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Hamad, Sadoon M. Abdullah, Ahmed A. Abdullah, &amp; Dhafer F. Ibrahim. (2025). The protective role of aqueous extract of rosemary leaves and vitamin E in protection against risk of induced hyperlipidemia in male white rats. </w:t>
                      </w:r>
                      <w:r w:rsidR="00DB7118" w:rsidRPr="00DB7118">
                        <w:rPr>
                          <w:rFonts w:ascii="Cambria" w:hAnsi="Cambria"/>
                          <w:iCs/>
                          <w:color w:val="212529"/>
                        </w:rPr>
                        <w:t>Journal of Women Empowerment and Studies (JWES), 5(1), 1-</w:t>
                      </w:r>
                      <w:r w:rsidR="008E0471">
                        <w:rPr>
                          <w:rFonts w:ascii="Cambria" w:hAnsi="Cambria"/>
                          <w:iCs/>
                          <w:color w:val="212529"/>
                        </w:rPr>
                        <w:t>11</w:t>
                      </w:r>
                      <w:bookmarkStart w:id="17" w:name="_GoBack"/>
                      <w:bookmarkEnd w:id="17"/>
                      <w:r w:rsidR="00DB7118" w:rsidRPr="00DB7118">
                        <w:rPr>
                          <w:rFonts w:ascii="Cambria" w:hAnsi="Cambria"/>
                          <w:iCs/>
                          <w:color w:val="212529"/>
                        </w:rPr>
                        <w:t xml:space="preserve">. </w:t>
                      </w:r>
                      <w:hyperlink r:id="rId17" w:history="1">
                        <w:r w:rsidR="008E0471" w:rsidRPr="00EE6191">
                          <w:rPr>
                            <w:rStyle w:val="Hyperlink"/>
                            <w:rFonts w:ascii="Cambria" w:hAnsi="Cambria"/>
                            <w:iCs/>
                          </w:rPr>
                          <w:t>https://doi.org/10.55529//jwes.51.1.11</w:t>
                        </w:r>
                      </w:hyperlink>
                    </w:p>
                    <w:p w14:paraId="51994E31" w14:textId="77777777" w:rsidR="00DB7118" w:rsidRDefault="00DB7118" w:rsidP="000F31E8">
                      <w:pPr>
                        <w:spacing w:line="276" w:lineRule="auto"/>
                        <w:jc w:val="both"/>
                        <w:rPr>
                          <w:rFonts w:ascii="Cambria" w:hAnsi="Cambria"/>
                          <w:iCs/>
                          <w:color w:val="212529"/>
                        </w:rPr>
                      </w:pPr>
                    </w:p>
                    <w:p w14:paraId="615D9A50" w14:textId="77777777" w:rsidR="00E95BDD" w:rsidRDefault="00E95BDD" w:rsidP="000F31E8">
                      <w:pPr>
                        <w:spacing w:line="276" w:lineRule="auto"/>
                        <w:jc w:val="both"/>
                        <w:rPr>
                          <w:rFonts w:ascii="Cambria" w:hAnsi="Cambria"/>
                          <w:iCs/>
                          <w:color w:val="212529"/>
                        </w:rPr>
                      </w:pPr>
                    </w:p>
                    <w:p w14:paraId="2BD7F103" w14:textId="77777777" w:rsidR="00CD4475" w:rsidRPr="005932E4" w:rsidRDefault="00CD4475" w:rsidP="000F31E8">
                      <w:pPr>
                        <w:spacing w:line="276" w:lineRule="auto"/>
                        <w:jc w:val="both"/>
                        <w:rPr>
                          <w:rFonts w:ascii="Cambria" w:hAnsi="Cambria"/>
                          <w:color w:val="212529"/>
                        </w:rPr>
                      </w:pP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v:textbox>
                <w10:wrap anchorx="margin"/>
              </v:shape>
            </w:pict>
          </mc:Fallback>
        </mc:AlternateContent>
      </w:r>
    </w:p>
    <w:p w14:paraId="156F0583" w14:textId="7777777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4808EEB1" w14:textId="24585EE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105B5CF4" w14:textId="03AA93FB"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7AA11AEE" w14:textId="77777777" w:rsidR="00E269D5" w:rsidRPr="00CD1A0F" w:rsidRDefault="00E269D5" w:rsidP="00E269D5">
      <w:pPr>
        <w:spacing w:line="276" w:lineRule="auto"/>
        <w:rPr>
          <w:rStyle w:val="apple-style-span"/>
          <w:rFonts w:asciiTheme="majorHAnsi" w:hAnsiTheme="majorHAnsi"/>
          <w:b/>
          <w:color w:val="17365D" w:themeColor="text2" w:themeShade="BF"/>
          <w:sz w:val="24"/>
          <w:szCs w:val="24"/>
        </w:rPr>
      </w:pPr>
    </w:p>
    <w:p w14:paraId="5F0DE928" w14:textId="6A8EC5A5" w:rsidR="00E269D5" w:rsidRPr="00CD1A0F" w:rsidRDefault="006E1F55"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BIOGRAPHIES OF AUTHORS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 </w:t>
      </w:r>
    </w:p>
    <w:p w14:paraId="19906F8B" w14:textId="311CB342" w:rsidR="008F7C6C" w:rsidRPr="00CD1A0F" w:rsidRDefault="008F7C6C" w:rsidP="00E269D5">
      <w:pPr>
        <w:spacing w:before="240" w:line="276" w:lineRule="auto"/>
        <w:ind w:firstLine="720"/>
        <w:jc w:val="both"/>
        <w:rPr>
          <w:rFonts w:asciiTheme="majorHAnsi" w:hAnsiTheme="majorHAnsi"/>
        </w:rPr>
      </w:pPr>
      <w:r w:rsidRPr="00CD1A0F">
        <w:rPr>
          <w:rFonts w:asciiTheme="majorHAnsi" w:hAnsiTheme="majorHAnsi"/>
        </w:rPr>
        <w:t>In this section, authors are required to provide their professional biography, which should include their academic background, current position, research interests, and any significant contributions to the current study. Additionally, authors should include links to their professional profiles, such as ORCID (</w:t>
      </w:r>
      <w:r w:rsidRPr="00CD1A0F">
        <w:rPr>
          <w:rFonts w:asciiTheme="majorHAnsi" w:hAnsiTheme="majorHAnsi"/>
          <w:i/>
          <w:iCs/>
        </w:rPr>
        <w:t>mandatory)</w:t>
      </w:r>
      <w:r w:rsidRPr="00CD1A0F">
        <w:rPr>
          <w:rFonts w:asciiTheme="majorHAnsi" w:hAnsiTheme="majorHAnsi"/>
        </w:rPr>
        <w:t xml:space="preserve"> and, </w:t>
      </w:r>
      <w:r w:rsidRPr="00CD1A0F">
        <w:rPr>
          <w:rFonts w:asciiTheme="majorHAnsi" w:hAnsiTheme="majorHAnsi"/>
          <w:i/>
          <w:iCs/>
        </w:rPr>
        <w:t xml:space="preserve">if applicable, </w:t>
      </w:r>
      <w:r w:rsidRPr="00CD1A0F">
        <w:rPr>
          <w:rFonts w:asciiTheme="majorHAnsi" w:hAnsiTheme="majorHAnsi"/>
        </w:rPr>
        <w:t xml:space="preserve">Google Scholar, Scopus Author ID, or Web of Science </w:t>
      </w:r>
      <w:proofErr w:type="spellStart"/>
      <w:r w:rsidRPr="00CD1A0F">
        <w:rPr>
          <w:rFonts w:asciiTheme="majorHAnsi" w:hAnsiTheme="majorHAnsi"/>
        </w:rPr>
        <w:t>ResearcherID</w:t>
      </w:r>
      <w:proofErr w:type="spellEnd"/>
      <w:r w:rsidRPr="00CD1A0F">
        <w:rPr>
          <w:rFonts w:asciiTheme="majorHAnsi" w:hAnsiTheme="majorHAnsi"/>
        </w:rPr>
        <w:t>, etc. This helps establish the author’s academic identity and enhances the visibility of their research.</w:t>
      </w:r>
    </w:p>
    <w:p w14:paraId="5513D919" w14:textId="77777777" w:rsidR="008F7C6C" w:rsidRPr="00CD1A0F" w:rsidRDefault="008F7C6C" w:rsidP="00E269D5">
      <w:pPr>
        <w:spacing w:line="276" w:lineRule="auto"/>
        <w:jc w:val="both"/>
        <w:rPr>
          <w:rFonts w:asciiTheme="majorHAnsi" w:hAnsiTheme="majorHAnsi"/>
        </w:rPr>
      </w:pPr>
    </w:p>
    <w:p w14:paraId="757C775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b/>
          <w:bCs/>
        </w:rPr>
        <w:t>Required Information:</w:t>
      </w:r>
    </w:p>
    <w:p w14:paraId="42FBF81C"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Full name</w:t>
      </w:r>
      <w:r w:rsidRPr="00CD1A0F">
        <w:rPr>
          <w:rFonts w:asciiTheme="majorHAnsi" w:hAnsiTheme="majorHAnsi"/>
        </w:rPr>
        <w:t>: Include the author's full name as it appears in official records. If preferred, authors may use the format consistent with his/her Scopus profile.</w:t>
      </w:r>
    </w:p>
    <w:p w14:paraId="576A3565"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Email address for each author</w:t>
      </w:r>
      <w:r w:rsidRPr="00CD1A0F">
        <w:rPr>
          <w:rFonts w:asciiTheme="majorHAnsi" w:hAnsiTheme="majorHAnsi"/>
        </w:rPr>
        <w:t>: Provide the author's professional email address to facilitate correspondence.</w:t>
      </w:r>
    </w:p>
    <w:p w14:paraId="208F3AC3"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Social media account:</w:t>
      </w:r>
    </w:p>
    <w:p w14:paraId="31CE00DD"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ORCID ID</w:t>
      </w:r>
      <w:r w:rsidRPr="00CD1A0F">
        <w:rPr>
          <w:rFonts w:asciiTheme="majorHAnsi" w:hAnsiTheme="majorHAnsi"/>
        </w:rPr>
        <w:t xml:space="preserve">: This is a mandatory. Each author must include their ORCID </w:t>
      </w:r>
      <w:proofErr w:type="spellStart"/>
      <w:r w:rsidRPr="00CD1A0F">
        <w:rPr>
          <w:rFonts w:asciiTheme="majorHAnsi" w:hAnsiTheme="majorHAnsi"/>
        </w:rPr>
        <w:t>iD</w:t>
      </w:r>
      <w:proofErr w:type="spellEnd"/>
      <w:r w:rsidRPr="00CD1A0F">
        <w:rPr>
          <w:rFonts w:asciiTheme="majorHAnsi" w:hAnsiTheme="majorHAnsi"/>
        </w:rPr>
        <w:t xml:space="preserve"> (https://orcid.org/), which helps link his/her research output to their identity.</w:t>
      </w:r>
    </w:p>
    <w:p w14:paraId="4703F6B3"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Google Scholar Profile: </w:t>
      </w:r>
      <w:r w:rsidRPr="00CD1A0F">
        <w:rPr>
          <w:rFonts w:asciiTheme="majorHAnsi" w:hAnsiTheme="majorHAnsi"/>
        </w:rPr>
        <w:t>Include the link to the author's Google Scholar profile. If the author does not have a Google Scholar profile, they may create a new one and include the link.</w:t>
      </w:r>
    </w:p>
    <w:p w14:paraId="7E1C17C0"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Scopus Author ID: </w:t>
      </w:r>
      <w:r w:rsidRPr="00CD1A0F">
        <w:rPr>
          <w:rFonts w:asciiTheme="majorHAnsi" w:hAnsiTheme="majorHAnsi"/>
        </w:rPr>
        <w:t>If available, include the Scopus Author ID to enhance visibility on Scopus.</w:t>
      </w:r>
    </w:p>
    <w:p w14:paraId="16C82214"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Web of Science </w:t>
      </w:r>
      <w:proofErr w:type="spellStart"/>
      <w:r w:rsidRPr="00CD1A0F">
        <w:rPr>
          <w:rFonts w:asciiTheme="majorHAnsi" w:hAnsiTheme="majorHAnsi"/>
          <w:b/>
          <w:bCs/>
        </w:rPr>
        <w:t>ResearcherID</w:t>
      </w:r>
      <w:proofErr w:type="spellEnd"/>
      <w:r w:rsidRPr="00CD1A0F">
        <w:rPr>
          <w:rFonts w:asciiTheme="majorHAnsi" w:hAnsiTheme="majorHAnsi"/>
          <w:b/>
          <w:bCs/>
        </w:rPr>
        <w:t xml:space="preserve">: </w:t>
      </w:r>
      <w:r w:rsidRPr="00CD1A0F">
        <w:rPr>
          <w:rFonts w:asciiTheme="majorHAnsi" w:hAnsiTheme="majorHAnsi"/>
        </w:rPr>
        <w:t xml:space="preserve">Include the Web of Science </w:t>
      </w:r>
      <w:proofErr w:type="spellStart"/>
      <w:r w:rsidRPr="00CD1A0F">
        <w:rPr>
          <w:rFonts w:asciiTheme="majorHAnsi" w:hAnsiTheme="majorHAnsi"/>
        </w:rPr>
        <w:t>ResearcherID</w:t>
      </w:r>
      <w:proofErr w:type="spellEnd"/>
      <w:r w:rsidRPr="00CD1A0F">
        <w:rPr>
          <w:rFonts w:asciiTheme="majorHAnsi" w:hAnsiTheme="majorHAnsi"/>
        </w:rPr>
        <w:t xml:space="preserve">. If the author does not have a </w:t>
      </w:r>
      <w:proofErr w:type="spellStart"/>
      <w:r w:rsidRPr="00CD1A0F">
        <w:rPr>
          <w:rFonts w:asciiTheme="majorHAnsi" w:hAnsiTheme="majorHAnsi"/>
        </w:rPr>
        <w:t>WoS</w:t>
      </w:r>
      <w:proofErr w:type="spellEnd"/>
      <w:r w:rsidRPr="00CD1A0F">
        <w:rPr>
          <w:rFonts w:asciiTheme="majorHAnsi" w:hAnsiTheme="majorHAnsi"/>
        </w:rPr>
        <w:t xml:space="preserve"> profile, they may create a new one and include the link.</w:t>
      </w:r>
    </w:p>
    <w:p w14:paraId="16D02086"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bCs/>
        </w:rPr>
      </w:pPr>
      <w:r w:rsidRPr="00CD1A0F">
        <w:rPr>
          <w:rFonts w:asciiTheme="majorHAnsi" w:hAnsiTheme="majorHAnsi"/>
          <w:b/>
          <w:bCs/>
        </w:rPr>
        <w:t xml:space="preserve">Brief biography: </w:t>
      </w:r>
      <w:r w:rsidRPr="00CD1A0F">
        <w:rPr>
          <w:rFonts w:asciiTheme="majorHAnsi" w:hAnsiTheme="majorHAnsi"/>
        </w:rPr>
        <w:t xml:space="preserve">Provide a concise overview of the author's academic background, research interests, notable publications, and contributions to the current paper. This should be no longer than 150-200 words (9 </w:t>
      </w:r>
      <w:proofErr w:type="spellStart"/>
      <w:r w:rsidRPr="00CD1A0F">
        <w:rPr>
          <w:rFonts w:asciiTheme="majorHAnsi" w:hAnsiTheme="majorHAnsi"/>
        </w:rPr>
        <w:t>pt</w:t>
      </w:r>
      <w:proofErr w:type="spellEnd"/>
      <w:r w:rsidRPr="00CD1A0F">
        <w:rPr>
          <w:rFonts w:asciiTheme="majorHAnsi" w:hAnsiTheme="majorHAnsi"/>
        </w:rPr>
        <w:t>).</w:t>
      </w:r>
    </w:p>
    <w:p w14:paraId="497C848E"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Professional achievements: </w:t>
      </w:r>
      <w:r w:rsidRPr="00CD1A0F">
        <w:rPr>
          <w:rFonts w:asciiTheme="majorHAnsi" w:hAnsiTheme="majorHAnsi"/>
        </w:rPr>
        <w:t>If available, mention any important awards, recognition, or research projects the author has been involved in.</w:t>
      </w:r>
    </w:p>
    <w:p w14:paraId="48F60730"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Photo Submission: </w:t>
      </w:r>
      <w:r w:rsidRPr="00CD1A0F">
        <w:rPr>
          <w:rFonts w:asciiTheme="majorHAnsi" w:hAnsiTheme="majorHAnsi"/>
        </w:rPr>
        <w:t>Authors must submit a clear, professional headshot (3x4 cm). The photo should be of high quality, well-lit, and not blurry. Avoid using photos that are overly casual or low resolution.</w:t>
      </w:r>
    </w:p>
    <w:p w14:paraId="4501A7A8" w14:textId="77777777" w:rsidR="00D35C86" w:rsidRPr="00CD1A0F" w:rsidRDefault="00D35C86" w:rsidP="00E269D5">
      <w:pPr>
        <w:spacing w:line="276" w:lineRule="auto"/>
        <w:jc w:val="both"/>
        <w:rPr>
          <w:rFonts w:asciiTheme="majorHAnsi" w:hAnsiTheme="majorHAnsi"/>
          <w:i/>
        </w:rPr>
      </w:pPr>
    </w:p>
    <w:p w14:paraId="11ED413C" w14:textId="6B89B4B7" w:rsidR="008F7C6C" w:rsidRPr="00CD1A0F" w:rsidRDefault="008F7C6C" w:rsidP="00E269D5">
      <w:pPr>
        <w:spacing w:line="276" w:lineRule="auto"/>
        <w:jc w:val="both"/>
        <w:rPr>
          <w:rFonts w:asciiTheme="majorHAnsi" w:hAnsiTheme="majorHAnsi"/>
          <w:i/>
        </w:rPr>
      </w:pPr>
      <w:r w:rsidRPr="00CD1A0F">
        <w:rPr>
          <w:rFonts w:asciiTheme="majorHAnsi" w:hAnsiTheme="majorHAnsi"/>
          <w:i/>
        </w:rPr>
        <w:t>Below is an example of how to format the biography section for each author:</w:t>
      </w:r>
    </w:p>
    <w:p w14:paraId="371C5C20" w14:textId="77777777" w:rsidR="00B3250E" w:rsidRPr="00CD1A0F" w:rsidRDefault="00B3250E" w:rsidP="00E269D5">
      <w:pPr>
        <w:spacing w:line="276" w:lineRule="auto"/>
        <w:jc w:val="both"/>
        <w:rPr>
          <w:rFonts w:asciiTheme="majorHAnsi" w:hAnsiTheme="majorHAnsi"/>
          <w:b/>
        </w:rPr>
      </w:pPr>
    </w:p>
    <w:p w14:paraId="6BE14701" w14:textId="77777777" w:rsidR="00CD4475" w:rsidRDefault="00CD4475" w:rsidP="00E269D5">
      <w:pPr>
        <w:spacing w:line="276" w:lineRule="auto"/>
        <w:jc w:val="both"/>
        <w:rPr>
          <w:rFonts w:asciiTheme="majorHAnsi" w:hAnsiTheme="majorHAnsi"/>
          <w:b/>
          <w:sz w:val="24"/>
          <w:szCs w:val="24"/>
        </w:rPr>
      </w:pPr>
    </w:p>
    <w:p w14:paraId="6101579C" w14:textId="77777777" w:rsidR="00CD4475" w:rsidRDefault="00CD4475" w:rsidP="00E269D5">
      <w:pPr>
        <w:spacing w:line="276" w:lineRule="auto"/>
        <w:jc w:val="both"/>
        <w:rPr>
          <w:rFonts w:asciiTheme="majorHAnsi" w:hAnsiTheme="majorHAnsi"/>
          <w:b/>
          <w:sz w:val="24"/>
          <w:szCs w:val="24"/>
        </w:rPr>
      </w:pPr>
    </w:p>
    <w:p w14:paraId="6C020829" w14:textId="77777777" w:rsidR="00CD4475" w:rsidRDefault="00CD4475" w:rsidP="00E269D5">
      <w:pPr>
        <w:spacing w:line="276" w:lineRule="auto"/>
        <w:jc w:val="both"/>
        <w:rPr>
          <w:rFonts w:asciiTheme="majorHAnsi" w:hAnsiTheme="majorHAnsi"/>
          <w:b/>
          <w:sz w:val="24"/>
          <w:szCs w:val="24"/>
        </w:rPr>
      </w:pPr>
    </w:p>
    <w:p w14:paraId="0A519475" w14:textId="77777777" w:rsidR="00CD4475" w:rsidRDefault="00CD4475" w:rsidP="00E269D5">
      <w:pPr>
        <w:spacing w:line="276" w:lineRule="auto"/>
        <w:jc w:val="both"/>
        <w:rPr>
          <w:rFonts w:asciiTheme="majorHAnsi" w:hAnsiTheme="majorHAnsi"/>
          <w:b/>
          <w:sz w:val="24"/>
          <w:szCs w:val="24"/>
        </w:rPr>
      </w:pPr>
    </w:p>
    <w:p w14:paraId="307DC629" w14:textId="5E10DAFA" w:rsidR="00CD4475" w:rsidRDefault="00CD4475" w:rsidP="00E269D5">
      <w:pPr>
        <w:spacing w:line="276" w:lineRule="auto"/>
        <w:jc w:val="both"/>
        <w:rPr>
          <w:rFonts w:asciiTheme="majorHAnsi" w:hAnsiTheme="majorHAnsi"/>
          <w:b/>
          <w:sz w:val="24"/>
          <w:szCs w:val="24"/>
        </w:rPr>
      </w:pPr>
    </w:p>
    <w:p w14:paraId="47AD8F8C" w14:textId="6868C8D2" w:rsidR="00E95BDD" w:rsidRDefault="00E95BDD" w:rsidP="00E269D5">
      <w:pPr>
        <w:spacing w:line="276" w:lineRule="auto"/>
        <w:jc w:val="both"/>
        <w:rPr>
          <w:rFonts w:asciiTheme="majorHAnsi" w:hAnsiTheme="majorHAnsi"/>
          <w:b/>
          <w:sz w:val="24"/>
          <w:szCs w:val="24"/>
        </w:rPr>
      </w:pPr>
    </w:p>
    <w:p w14:paraId="16ED0DC3" w14:textId="77777777" w:rsidR="00E95BDD" w:rsidRDefault="00E95BDD" w:rsidP="00E269D5">
      <w:pPr>
        <w:spacing w:line="276" w:lineRule="auto"/>
        <w:jc w:val="both"/>
        <w:rPr>
          <w:rFonts w:asciiTheme="majorHAnsi" w:hAnsiTheme="majorHAnsi"/>
          <w:b/>
          <w:sz w:val="24"/>
          <w:szCs w:val="24"/>
        </w:rPr>
      </w:pPr>
    </w:p>
    <w:p w14:paraId="69DD0389" w14:textId="77777777" w:rsidR="00CD4475" w:rsidRDefault="00CD4475" w:rsidP="00E269D5">
      <w:pPr>
        <w:spacing w:line="276" w:lineRule="auto"/>
        <w:jc w:val="both"/>
        <w:rPr>
          <w:rFonts w:asciiTheme="majorHAnsi" w:hAnsiTheme="majorHAnsi"/>
          <w:b/>
          <w:sz w:val="24"/>
          <w:szCs w:val="24"/>
        </w:rPr>
      </w:pPr>
    </w:p>
    <w:p w14:paraId="76CC8C44" w14:textId="77777777" w:rsidR="00CD4475" w:rsidRDefault="00CD4475" w:rsidP="00E269D5">
      <w:pPr>
        <w:spacing w:line="276" w:lineRule="auto"/>
        <w:jc w:val="both"/>
        <w:rPr>
          <w:rFonts w:asciiTheme="majorHAnsi" w:hAnsiTheme="majorHAnsi"/>
          <w:b/>
          <w:sz w:val="24"/>
          <w:szCs w:val="24"/>
        </w:rPr>
      </w:pPr>
    </w:p>
    <w:p w14:paraId="221A2EB1" w14:textId="5EDD9C93" w:rsidR="008F7C6C" w:rsidRPr="00CD1A0F" w:rsidRDefault="008F7C6C" w:rsidP="00E269D5">
      <w:pPr>
        <w:spacing w:line="276" w:lineRule="auto"/>
        <w:jc w:val="both"/>
        <w:rPr>
          <w:rFonts w:asciiTheme="majorHAnsi" w:hAnsiTheme="majorHAnsi"/>
          <w:b/>
          <w:bCs/>
          <w:sz w:val="24"/>
          <w:szCs w:val="24"/>
        </w:rPr>
      </w:pPr>
      <w:r w:rsidRPr="00CD1A0F">
        <w:rPr>
          <w:rFonts w:asciiTheme="majorHAnsi" w:hAnsiTheme="majorHAnsi"/>
          <w:b/>
          <w:sz w:val="24"/>
          <w:szCs w:val="24"/>
        </w:rPr>
        <w:lastRenderedPageBreak/>
        <w:t xml:space="preserve">BIOGRAPHIES OF AUTHORS </w:t>
      </w:r>
      <w:r w:rsidRPr="00CD1A0F">
        <w:rPr>
          <w:rFonts w:asciiTheme="majorHAnsi" w:hAnsiTheme="majorHAnsi"/>
          <w:b/>
          <w:bCs/>
          <w:sz w:val="24"/>
          <w:szCs w:val="24"/>
        </w:rPr>
        <w:t>(1</w:t>
      </w:r>
      <w:r w:rsidR="00E269D5" w:rsidRPr="00CD1A0F">
        <w:rPr>
          <w:rFonts w:asciiTheme="majorHAnsi" w:hAnsiTheme="majorHAnsi"/>
          <w:b/>
          <w:bCs/>
          <w:sz w:val="24"/>
          <w:szCs w:val="24"/>
        </w:rPr>
        <w:t>2</w:t>
      </w:r>
      <w:r w:rsidRPr="00CD1A0F">
        <w:rPr>
          <w:rFonts w:asciiTheme="majorHAnsi" w:hAnsiTheme="majorHAnsi"/>
          <w:b/>
          <w:bCs/>
          <w:sz w:val="24"/>
          <w:szCs w:val="24"/>
        </w:rPr>
        <w:t xml:space="preserve"> PT) </w:t>
      </w:r>
    </w:p>
    <w:p w14:paraId="721A4DFA" w14:textId="02755983" w:rsidR="006E1F55" w:rsidRPr="00CD1A0F" w:rsidRDefault="006E1F55" w:rsidP="00E269D5">
      <w:pPr>
        <w:spacing w:line="276" w:lineRule="auto"/>
        <w:rPr>
          <w:rFonts w:asciiTheme="majorHAnsi" w:hAnsiTheme="majorHAns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6852"/>
      </w:tblGrid>
      <w:tr w:rsidR="009F4E50" w:rsidRPr="00CD1A0F" w14:paraId="2170DB4A" w14:textId="77777777" w:rsidTr="005C5BD1">
        <w:tc>
          <w:tcPr>
            <w:tcW w:w="1083" w:type="pct"/>
          </w:tcPr>
          <w:p w14:paraId="0237C8E6"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B647FC4" wp14:editId="09866EA1">
                  <wp:extent cx="1080000" cy="145697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0000" cy="1456974"/>
                          </a:xfrm>
                          <a:prstGeom prst="rect">
                            <a:avLst/>
                          </a:prstGeom>
                          <a:noFill/>
                          <a:ln>
                            <a:noFill/>
                          </a:ln>
                        </pic:spPr>
                      </pic:pic>
                    </a:graphicData>
                  </a:graphic>
                </wp:inline>
              </w:drawing>
            </w:r>
          </w:p>
        </w:tc>
        <w:tc>
          <w:tcPr>
            <w:tcW w:w="3917" w:type="pct"/>
          </w:tcPr>
          <w:p w14:paraId="3122DC79" w14:textId="77777777" w:rsidR="009F4E50" w:rsidRPr="00CD1A0F" w:rsidRDefault="009F4E50" w:rsidP="00E269D5">
            <w:pPr>
              <w:spacing w:line="276" w:lineRule="auto"/>
              <w:jc w:val="both"/>
              <w:rPr>
                <w:rFonts w:asciiTheme="majorHAnsi" w:hAnsiTheme="majorHAnsi"/>
                <w:color w:val="000000"/>
              </w:rPr>
            </w:pPr>
            <w:r w:rsidRPr="00CD1A0F">
              <w:rPr>
                <w:rFonts w:asciiTheme="majorHAnsi" w:hAnsiTheme="majorHAnsi"/>
                <w:b/>
                <w:bCs/>
                <w:color w:val="000000"/>
              </w:rPr>
              <w:t xml:space="preserve">Abdel‑Rahman </w:t>
            </w:r>
            <w:proofErr w:type="spellStart"/>
            <w:r w:rsidRPr="00CD1A0F">
              <w:rPr>
                <w:rFonts w:asciiTheme="majorHAnsi" w:hAnsiTheme="majorHAnsi"/>
                <w:b/>
                <w:bCs/>
                <w:color w:val="000000"/>
              </w:rPr>
              <w:t>Hedar</w:t>
            </w:r>
            <w:proofErr w:type="spellEnd"/>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54EC3AD" wp14:editId="39B56544">
                  <wp:extent cx="114935" cy="114935"/>
                  <wp:effectExtent l="0" t="0" r="0" b="0"/>
                  <wp:docPr id="23" name="Picture 2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7EFABBFD" wp14:editId="740AD464">
                  <wp:extent cx="114935" cy="114935"/>
                  <wp:effectExtent l="0" t="0" r="0" b="0"/>
                  <wp:docPr id="24" name="Picture 24">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E82E75A" wp14:editId="5EF25E9B">
                  <wp:extent cx="114935" cy="114935"/>
                  <wp:effectExtent l="0" t="0" r="0" b="0"/>
                  <wp:docPr id="25" name="Graphic 25">
                    <a:hlinkClick xmlns:a="http://schemas.openxmlformats.org/drawingml/2006/main" r:id="rId23"/>
                  </wp:docPr>
                  <wp:cNvGraphicFramePr/>
                  <a:graphic xmlns:a="http://schemas.openxmlformats.org/drawingml/2006/main">
                    <a:graphicData uri="http://schemas.openxmlformats.org/drawingml/2006/picture">
                      <pic:pic xmlns:pic="http://schemas.openxmlformats.org/drawingml/2006/picture">
                        <pic:nvPicPr>
                          <pic:cNvPr id="25" name="Graphic 25">
                            <a:hlinkClick r:id="rId23"/>
                          </pic:cNvPr>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3244444" wp14:editId="14094A3A">
                  <wp:extent cx="114935" cy="114935"/>
                  <wp:effectExtent l="0" t="0" r="0" b="0"/>
                  <wp:docPr id="26" name="Picture 2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holds a Doctor of Informatics degree from Kyoto University, Japan in 2004. He also received his B.Sc. and M.Sc. (Mathematics) from Assiut University, Egypt in 1993 and 1997, respectively. He is currently an associate professor at Computer Science Department in </w:t>
            </w:r>
            <w:proofErr w:type="spellStart"/>
            <w:r w:rsidRPr="00CD1A0F">
              <w:rPr>
                <w:rFonts w:asciiTheme="majorHAnsi" w:hAnsiTheme="majorHAnsi"/>
                <w:color w:val="000000"/>
              </w:rPr>
              <w:t>Jamoum</w:t>
            </w:r>
            <w:proofErr w:type="spellEnd"/>
            <w:r w:rsidRPr="00CD1A0F">
              <w:rPr>
                <w:rFonts w:asciiTheme="majorHAnsi" w:hAnsiTheme="majorHAnsi"/>
                <w:color w:val="000000"/>
              </w:rPr>
              <w:t>, Umm Al-</w:t>
            </w:r>
            <w:proofErr w:type="spellStart"/>
            <w:r w:rsidRPr="00CD1A0F">
              <w:rPr>
                <w:rFonts w:asciiTheme="majorHAnsi" w:hAnsiTheme="majorHAnsi"/>
                <w:color w:val="000000"/>
              </w:rPr>
              <w:t>Qura</w:t>
            </w:r>
            <w:proofErr w:type="spellEnd"/>
            <w:r w:rsidRPr="00CD1A0F">
              <w:rPr>
                <w:rFonts w:asciiTheme="majorHAnsi" w:hAnsiTheme="majorHAnsi"/>
                <w:color w:val="000000"/>
              </w:rPr>
              <w:t xml:space="preserve"> University, Makkah, Saudi Arabia. He is also an associate professor of </w:t>
            </w:r>
            <w:proofErr w:type="spellStart"/>
            <w:r w:rsidRPr="00CD1A0F">
              <w:rPr>
                <w:rFonts w:asciiTheme="majorHAnsi" w:hAnsiTheme="majorHAnsi"/>
                <w:color w:val="000000"/>
              </w:rPr>
              <w:t>artifcial</w:t>
            </w:r>
            <w:proofErr w:type="spellEnd"/>
            <w:r w:rsidRPr="00CD1A0F">
              <w:rPr>
                <w:rFonts w:asciiTheme="majorHAnsi" w:hAnsiTheme="majorHAnsi"/>
                <w:color w:val="000000"/>
              </w:rPr>
              <w:t xml:space="preserve"> intelligence in Assiut University since January 2012. His research includes meta-heuristics, global optimization, machine learning, data mining, bioinformatics, graph theory and parallel programming. He has published over 70 papers in international journals and conferences. From July 2005 to July 2007, he was a JSPS research fellow in Kyoto University, Japan. </w:t>
            </w:r>
            <w:r w:rsidRPr="00CD1A0F">
              <w:rPr>
                <w:rFonts w:asciiTheme="majorHAnsi" w:hAnsiTheme="majorHAnsi"/>
                <w:bCs/>
                <w:color w:val="000000"/>
              </w:rPr>
              <w:t xml:space="preserve">He can be contacted at email: </w:t>
            </w:r>
            <w:r w:rsidRPr="00CD1A0F">
              <w:rPr>
                <w:rFonts w:asciiTheme="majorHAnsi" w:hAnsiTheme="majorHAnsi"/>
                <w:color w:val="000000"/>
              </w:rPr>
              <w:t>ahahmed@uqu.edu.sa or hedar@aun.edu.eg.</w:t>
            </w:r>
          </w:p>
        </w:tc>
      </w:tr>
      <w:tr w:rsidR="009F4E50" w:rsidRPr="00CD1A0F" w14:paraId="6745CD28" w14:textId="77777777" w:rsidTr="005C5BD1">
        <w:tc>
          <w:tcPr>
            <w:tcW w:w="1083" w:type="pct"/>
          </w:tcPr>
          <w:p w14:paraId="01995B63" w14:textId="77777777" w:rsidR="009F4E50" w:rsidRPr="00CD1A0F" w:rsidRDefault="009F4E50" w:rsidP="00E269D5">
            <w:pPr>
              <w:spacing w:line="276" w:lineRule="auto"/>
              <w:rPr>
                <w:rFonts w:asciiTheme="majorHAnsi" w:hAnsiTheme="majorHAnsi"/>
                <w:color w:val="000000"/>
                <w:highlight w:val="yellow"/>
              </w:rPr>
            </w:pPr>
          </w:p>
        </w:tc>
        <w:tc>
          <w:tcPr>
            <w:tcW w:w="3917" w:type="pct"/>
          </w:tcPr>
          <w:p w14:paraId="73538C99" w14:textId="77777777" w:rsidR="009F4E50" w:rsidRPr="00CD1A0F" w:rsidRDefault="009F4E50" w:rsidP="00E269D5">
            <w:pPr>
              <w:spacing w:line="276" w:lineRule="auto"/>
              <w:jc w:val="both"/>
              <w:rPr>
                <w:rFonts w:asciiTheme="majorHAnsi" w:hAnsiTheme="majorHAnsi"/>
                <w:color w:val="000000"/>
                <w:highlight w:val="yellow"/>
              </w:rPr>
            </w:pPr>
          </w:p>
        </w:tc>
      </w:tr>
      <w:tr w:rsidR="009F4E50" w:rsidRPr="00CD1A0F" w14:paraId="07A000D1" w14:textId="77777777" w:rsidTr="005C5BD1">
        <w:trPr>
          <w:trHeight w:val="1547"/>
        </w:trPr>
        <w:tc>
          <w:tcPr>
            <w:tcW w:w="1083" w:type="pct"/>
          </w:tcPr>
          <w:p w14:paraId="7BDC5B68"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3B019F3" wp14:editId="75E059B6">
                  <wp:extent cx="1080000" cy="1440000"/>
                  <wp:effectExtent l="0" t="0" r="6350" b="8255"/>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28">
                            <a:extLst>
                              <a:ext uri="{28A0092B-C50C-407E-A947-70E740481C1C}">
                                <a14:useLocalDpi xmlns:a14="http://schemas.microsoft.com/office/drawing/2010/main" val="0"/>
                              </a:ext>
                            </a:extLst>
                          </a:blip>
                          <a:srcRect l="11601" r="15992" b="35714"/>
                          <a:stretch/>
                        </pic:blipFill>
                        <pic:spPr bwMode="auto">
                          <a:xfrm>
                            <a:off x="0" y="0"/>
                            <a:ext cx="108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17" w:type="pct"/>
          </w:tcPr>
          <w:p w14:paraId="4FABA9DA" w14:textId="77777777" w:rsidR="009F4E50" w:rsidRPr="00CD1A0F" w:rsidRDefault="009F4E50" w:rsidP="00E269D5">
            <w:pPr>
              <w:spacing w:line="276" w:lineRule="auto"/>
              <w:jc w:val="both"/>
              <w:rPr>
                <w:rFonts w:asciiTheme="majorHAnsi" w:hAnsiTheme="majorHAnsi"/>
                <w:color w:val="000000"/>
              </w:rPr>
            </w:pPr>
            <w:bookmarkStart w:id="18" w:name="_Hlk81227280"/>
            <w:r w:rsidRPr="00CD1A0F">
              <w:rPr>
                <w:rFonts w:asciiTheme="majorHAnsi" w:hAnsiTheme="majorHAnsi"/>
                <w:b/>
                <w:bCs/>
                <w:color w:val="000000"/>
              </w:rPr>
              <w:t xml:space="preserve">Patricia </w:t>
            </w:r>
            <w:proofErr w:type="spellStart"/>
            <w:r w:rsidRPr="00CD1A0F">
              <w:rPr>
                <w:rFonts w:asciiTheme="majorHAnsi" w:hAnsiTheme="majorHAnsi"/>
                <w:b/>
                <w:bCs/>
                <w:color w:val="000000"/>
              </w:rPr>
              <w:t>Melin</w:t>
            </w:r>
            <w:proofErr w:type="spellEnd"/>
            <w:r w:rsidRPr="00CD1A0F">
              <w:rPr>
                <w:rFonts w:asciiTheme="majorHAnsi" w:hAnsiTheme="majorHAnsi"/>
                <w:b/>
                <w:bCs/>
                <w:color w:val="000000"/>
              </w:rPr>
              <w:t xml:space="preserve"> </w:t>
            </w:r>
            <w:bookmarkEnd w:id="18"/>
            <w:r w:rsidRPr="00CD1A0F">
              <w:rPr>
                <w:rFonts w:asciiTheme="majorHAnsi" w:hAnsiTheme="majorHAnsi"/>
                <w:noProof/>
                <w:color w:val="000000"/>
              </w:rPr>
              <w:drawing>
                <wp:inline distT="0" distB="0" distL="0" distR="0" wp14:anchorId="3ADEA489" wp14:editId="0A5AFAB5">
                  <wp:extent cx="114935" cy="114935"/>
                  <wp:effectExtent l="0" t="0" r="0" b="0"/>
                  <wp:docPr id="28" name="Picture 28">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hlinkClick r:id="rId2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F50AA8C" wp14:editId="34ABB0ED">
                  <wp:extent cx="114935" cy="114935"/>
                  <wp:effectExtent l="0" t="0" r="0" b="0"/>
                  <wp:docPr id="29" name="Picture 2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30"/>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39AF3570" wp14:editId="11A1CC27">
                  <wp:extent cx="114935" cy="114935"/>
                  <wp:effectExtent l="0" t="0" r="0" b="0"/>
                  <wp:docPr id="9" name="Graphic 9">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30" name="Graphic 30">
                            <a:hlinkClick r:id="rId31"/>
                          </pic:cNvPr>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721AC11" wp14:editId="6EA03884">
                  <wp:extent cx="114935" cy="114935"/>
                  <wp:effectExtent l="0" t="0" r="0" b="0"/>
                  <wp:docPr id="31" name="Picture 31">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2"/>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received the D.Sc. degree (Doctor </w:t>
            </w:r>
            <w:proofErr w:type="spellStart"/>
            <w:r w:rsidRPr="00CD1A0F">
              <w:rPr>
                <w:rFonts w:asciiTheme="majorHAnsi" w:hAnsiTheme="majorHAnsi"/>
                <w:color w:val="000000"/>
              </w:rPr>
              <w:t>Habilitatus</w:t>
            </w:r>
            <w:proofErr w:type="spellEnd"/>
            <w:r w:rsidRPr="00CD1A0F">
              <w:rPr>
                <w:rFonts w:asciiTheme="majorHAnsi" w:hAnsiTheme="majorHAnsi"/>
                <w:color w:val="000000"/>
              </w:rPr>
              <w:t xml:space="preserve"> D.Sc.) in computer science from the Polish Academy of Sciences, Warsaw, Poland, with the Dissertation “Hybrid Intelligent Systems for Pattern Recognition using Soft Computing”. She is a Professor of Computer Science in the Graduate Division, Tijuana Institute of Technology, Tijuana, Mexico since 1998. In addition, she is serving as Director of Graduate Studies in computer science and Head of the research group on Computational Intelligence (2000–present). Her research interests are in Type-2 Fuzzy Logic, Modular Neural Networks, Pattern Recognition, Neuro-Fuzzy and Genetic-Fuzzy hybrid approaches., She is currently the President of Hispanic American Fuzzy Systems Association (HAFSA) and is the founding Chair of the Mexican Chapter of the IEEE Computational Intelligence Society. She can be contacted at email: pmelin@tectijuana.mx.</w:t>
            </w:r>
          </w:p>
        </w:tc>
      </w:tr>
      <w:tr w:rsidR="009F4E50" w:rsidRPr="00CD1A0F" w14:paraId="272E136B" w14:textId="77777777" w:rsidTr="005C5BD1">
        <w:trPr>
          <w:trHeight w:val="54"/>
        </w:trPr>
        <w:tc>
          <w:tcPr>
            <w:tcW w:w="1083" w:type="pct"/>
          </w:tcPr>
          <w:p w14:paraId="204C05A1" w14:textId="77777777" w:rsidR="009F4E50" w:rsidRPr="00CD1A0F" w:rsidRDefault="009F4E50" w:rsidP="00E269D5">
            <w:pPr>
              <w:spacing w:line="276" w:lineRule="auto"/>
              <w:jc w:val="center"/>
              <w:rPr>
                <w:rFonts w:asciiTheme="majorHAnsi" w:hAnsiTheme="majorHAnsi"/>
              </w:rPr>
            </w:pPr>
          </w:p>
        </w:tc>
        <w:tc>
          <w:tcPr>
            <w:tcW w:w="3917" w:type="pct"/>
          </w:tcPr>
          <w:p w14:paraId="1F80B1B4" w14:textId="77777777" w:rsidR="009F4E50" w:rsidRPr="00CD1A0F" w:rsidRDefault="009F4E50" w:rsidP="00E269D5">
            <w:pPr>
              <w:spacing w:line="276" w:lineRule="auto"/>
              <w:jc w:val="both"/>
              <w:rPr>
                <w:rFonts w:asciiTheme="majorHAnsi" w:hAnsiTheme="majorHAnsi"/>
                <w:b/>
                <w:bCs/>
              </w:rPr>
            </w:pPr>
          </w:p>
        </w:tc>
      </w:tr>
      <w:tr w:rsidR="009F4E50" w:rsidRPr="00CD1A0F" w14:paraId="43E96214" w14:textId="77777777" w:rsidTr="005C5BD1">
        <w:trPr>
          <w:trHeight w:val="54"/>
        </w:trPr>
        <w:tc>
          <w:tcPr>
            <w:tcW w:w="1083" w:type="pct"/>
          </w:tcPr>
          <w:p w14:paraId="2DABBF39" w14:textId="77777777" w:rsidR="009F4E50" w:rsidRPr="00CD1A0F" w:rsidRDefault="009F4E50" w:rsidP="00E269D5">
            <w:pPr>
              <w:spacing w:line="276" w:lineRule="auto"/>
              <w:jc w:val="center"/>
              <w:rPr>
                <w:rFonts w:asciiTheme="majorHAnsi" w:hAnsiTheme="majorHAnsi"/>
              </w:rPr>
            </w:pPr>
            <w:r w:rsidRPr="00CD1A0F">
              <w:rPr>
                <w:rFonts w:asciiTheme="majorHAnsi" w:hAnsiTheme="majorHAnsi"/>
                <w:noProof/>
              </w:rPr>
              <w:drawing>
                <wp:inline distT="0" distB="0" distL="0" distR="0" wp14:anchorId="7F5B65F8" wp14:editId="7063E5C9">
                  <wp:extent cx="1080000" cy="1440000"/>
                  <wp:effectExtent l="0" t="0" r="6350" b="8255"/>
                  <wp:docPr id="21" name="Picture 2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33">
                            <a:extLst>
                              <a:ext uri="{28A0092B-C50C-407E-A947-70E740481C1C}">
                                <a14:useLocalDpi xmlns:a14="http://schemas.microsoft.com/office/drawing/2010/main" val="0"/>
                              </a:ext>
                            </a:extLst>
                          </a:blip>
                          <a:srcRect l="8184" r="7457"/>
                          <a:stretch/>
                        </pic:blipFill>
                        <pic:spPr bwMode="auto">
                          <a:xfrm>
                            <a:off x="0" y="0"/>
                            <a:ext cx="108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3917" w:type="pct"/>
          </w:tcPr>
          <w:p w14:paraId="30D3AEE5" w14:textId="49EE7D0A" w:rsidR="009F4E50" w:rsidRPr="00CD1A0F" w:rsidRDefault="009F4E50" w:rsidP="00E269D5">
            <w:pPr>
              <w:spacing w:line="276" w:lineRule="auto"/>
              <w:jc w:val="both"/>
              <w:rPr>
                <w:rFonts w:asciiTheme="majorHAnsi" w:hAnsiTheme="majorHAnsi"/>
                <w:b/>
                <w:bCs/>
              </w:rPr>
            </w:pPr>
            <w:r w:rsidRPr="00CD1A0F">
              <w:rPr>
                <w:rFonts w:asciiTheme="majorHAnsi" w:hAnsiTheme="majorHAnsi"/>
                <w:b/>
                <w:bCs/>
                <w:color w:val="000000" w:themeColor="text1"/>
              </w:rPr>
              <w:t xml:space="preserve">Dr. Kennedy </w:t>
            </w:r>
            <w:proofErr w:type="spellStart"/>
            <w:r w:rsidRPr="00CD1A0F">
              <w:rPr>
                <w:rFonts w:asciiTheme="majorHAnsi" w:hAnsiTheme="majorHAnsi"/>
                <w:b/>
                <w:bCs/>
                <w:color w:val="000000" w:themeColor="text1"/>
              </w:rPr>
              <w:t>Okokpujie</w:t>
            </w:r>
            <w:proofErr w:type="spellEnd"/>
            <w:r w:rsidRPr="00CD1A0F">
              <w:rPr>
                <w:rFonts w:asciiTheme="majorHAnsi" w:hAnsiTheme="majorHAnsi"/>
                <w:b/>
                <w:bCs/>
                <w:color w:val="000000"/>
              </w:rPr>
              <w:t xml:space="preserve"> </w:t>
            </w:r>
            <w:r w:rsidRPr="00CD1A0F">
              <w:rPr>
                <w:rFonts w:asciiTheme="majorHAnsi" w:hAnsiTheme="majorHAnsi"/>
                <w:noProof/>
                <w:color w:val="000000"/>
              </w:rPr>
              <w:drawing>
                <wp:inline distT="0" distB="0" distL="0" distR="0" wp14:anchorId="43733240" wp14:editId="355BA02F">
                  <wp:extent cx="114935" cy="114935"/>
                  <wp:effectExtent l="0" t="0" r="0" b="0"/>
                  <wp:docPr id="17" name="Picture 17">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3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71D0A3C" wp14:editId="501E6D7F">
                  <wp:extent cx="114935" cy="114935"/>
                  <wp:effectExtent l="0" t="0" r="0" b="0"/>
                  <wp:docPr id="18" name="Picture 18">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35"/>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noProof/>
                <w:color w:val="000000"/>
              </w:rPr>
              <w:drawing>
                <wp:inline distT="0" distB="0" distL="0" distR="0" wp14:anchorId="3A5B88D7" wp14:editId="649D6291">
                  <wp:extent cx="114935" cy="114935"/>
                  <wp:effectExtent l="0" t="0" r="0" b="0"/>
                  <wp:docPr id="20" name="Graphic 20">
                    <a:hlinkClick xmlns:a="http://schemas.openxmlformats.org/drawingml/2006/main" r:id="rId36"/>
                  </wp:docPr>
                  <wp:cNvGraphicFramePr/>
                  <a:graphic xmlns:a="http://schemas.openxmlformats.org/drawingml/2006/main">
                    <a:graphicData uri="http://schemas.openxmlformats.org/drawingml/2006/picture">
                      <pic:pic xmlns:pic="http://schemas.openxmlformats.org/drawingml/2006/picture">
                        <pic:nvPicPr>
                          <pic:cNvPr id="13" name="Graphic 13">
                            <a:hlinkClick r:id="rId36"/>
                          </pic:cNvPr>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4DB32F1" wp14:editId="3F4B61AA">
                  <wp:extent cx="114935" cy="114935"/>
                  <wp:effectExtent l="0" t="0" r="0" b="0"/>
                  <wp:docPr id="30" name="Picture 30">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37"/>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color w:val="000000" w:themeColor="text1"/>
              </w:rPr>
              <w:t xml:space="preserve">holds a Bachelor of Engineering (B.Eng.) in Electrical and Electronics Engineering, Master of Science (M.Sc.) in Electrical and Electronics Engineering, Master of Engineering (M.Eng.) in Electronics and Telecommunication Engineering and Master of Business Administration (MBA), </w:t>
            </w:r>
            <w:proofErr w:type="spellStart"/>
            <w:r w:rsidRPr="00CD1A0F">
              <w:rPr>
                <w:rFonts w:asciiTheme="majorHAnsi" w:hAnsiTheme="majorHAnsi"/>
                <w:color w:val="000000" w:themeColor="text1"/>
              </w:rPr>
              <w:t>Ph.D</w:t>
            </w:r>
            <w:proofErr w:type="spellEnd"/>
            <w:r w:rsidRPr="00CD1A0F">
              <w:rPr>
                <w:rFonts w:asciiTheme="majorHAnsi" w:hAnsiTheme="majorHAnsi"/>
                <w:color w:val="000000" w:themeColor="text1"/>
              </w:rPr>
              <w:t xml:space="preserve"> in Information and Communication Engineering, besides several professional certificates and skills. He is currently lecturing with the department of Electrical and Information Engineering at Covenant University, Ota, Ogun State, Nigeria. He is a member of the Nigeria Society of Engineers and the Institute of Electrical and Electronics Engineers (IEEE). His research areas of interest include Biometrics, Artificial Intelligent, and Digital signal Processing. </w:t>
            </w:r>
            <w:r w:rsidRPr="00CD1A0F">
              <w:rPr>
                <w:rFonts w:asciiTheme="majorHAnsi" w:hAnsiTheme="majorHAnsi"/>
                <w:bCs/>
                <w:color w:val="000000"/>
              </w:rPr>
              <w:t xml:space="preserve">He can be contacted at email: </w:t>
            </w:r>
            <w:r w:rsidRPr="00CD1A0F">
              <w:rPr>
                <w:rFonts w:asciiTheme="majorHAnsi" w:hAnsiTheme="majorHAnsi"/>
                <w:color w:val="000000" w:themeColor="text1"/>
              </w:rPr>
              <w:t>kennedy.okokpujie@covenantuniversity.edu.ng</w:t>
            </w:r>
            <w:r w:rsidRPr="00CD1A0F">
              <w:rPr>
                <w:rFonts w:asciiTheme="majorHAnsi" w:hAnsiTheme="majorHAnsi"/>
                <w:bCs/>
                <w:color w:val="000000"/>
              </w:rPr>
              <w:t>.</w:t>
            </w:r>
          </w:p>
        </w:tc>
      </w:tr>
    </w:tbl>
    <w:p w14:paraId="4CABD3C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sz w:val="18"/>
          <w:szCs w:val="18"/>
        </w:rPr>
      </w:pPr>
    </w:p>
    <w:p w14:paraId="41B57CED" w14:textId="77777777" w:rsidR="00E619D6" w:rsidRPr="00A2774D" w:rsidRDefault="00E619D6" w:rsidP="00E269D5">
      <w:pPr>
        <w:spacing w:line="276" w:lineRule="auto"/>
        <w:jc w:val="both"/>
        <w:rPr>
          <w:rFonts w:asciiTheme="majorHAnsi" w:hAnsiTheme="majorHAnsi"/>
          <w:color w:val="000000"/>
        </w:rPr>
      </w:pPr>
    </w:p>
    <w:sectPr w:rsidR="00E619D6" w:rsidRPr="00A2774D" w:rsidSect="00443FE8">
      <w:headerReference w:type="even" r:id="rId38"/>
      <w:headerReference w:type="default" r:id="rId39"/>
      <w:footerReference w:type="even" r:id="rId40"/>
      <w:footerReference w:type="default" r:id="rId41"/>
      <w:headerReference w:type="first" r:id="rId42"/>
      <w:footerReference w:type="first" r:id="rId43"/>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B23A16" w14:textId="77777777" w:rsidR="00595562" w:rsidRPr="00CD1A0F" w:rsidRDefault="00595562">
      <w:r w:rsidRPr="00CD1A0F">
        <w:separator/>
      </w:r>
    </w:p>
  </w:endnote>
  <w:endnote w:type="continuationSeparator" w:id="0">
    <w:p w14:paraId="459AE278" w14:textId="77777777" w:rsidR="00595562" w:rsidRPr="00CD1A0F" w:rsidRDefault="00595562">
      <w:r w:rsidRPr="00CD1A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62BC2" w14:textId="11A41B9D" w:rsidR="00097958" w:rsidRPr="00443FE8" w:rsidRDefault="00443FE8" w:rsidP="00443FE8">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63872" behindDoc="0" locked="0" layoutInCell="1" allowOverlap="1" wp14:anchorId="2DC7AB7D" wp14:editId="600A9933">
              <wp:simplePos x="0" y="0"/>
              <wp:positionH relativeFrom="column">
                <wp:posOffset>-17780</wp:posOffset>
              </wp:positionH>
              <wp:positionV relativeFrom="paragraph">
                <wp:posOffset>144145</wp:posOffset>
              </wp:positionV>
              <wp:extent cx="5616000" cy="0"/>
              <wp:effectExtent l="0" t="0" r="0" b="0"/>
              <wp:wrapNone/>
              <wp:docPr id="120482043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8C9F64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Pr="00CF371B">
      <w:rPr>
        <w:rFonts w:asciiTheme="majorHAnsi" w:hAnsiTheme="majorHAnsi"/>
        <w:b/>
        <w:i/>
        <w:szCs w:val="18"/>
      </w:rPr>
      <w:t>Journal homepage</w:t>
    </w:r>
    <w:r w:rsidRPr="00CF371B">
      <w:rPr>
        <w:rFonts w:asciiTheme="majorHAnsi" w:hAnsiTheme="majorHAnsi"/>
        <w:i/>
        <w:szCs w:val="18"/>
      </w:rPr>
      <w:t>: https://journal.hmjournals.com/index.php/JAIMLNN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4F5D8" w14:textId="77777777" w:rsidR="00DB7118" w:rsidRPr="009A0674" w:rsidRDefault="00DB7118" w:rsidP="00DB7118">
    <w:pPr>
      <w:pStyle w:val="Footer"/>
      <w:spacing w:before="240"/>
      <w:rPr>
        <w:rFonts w:ascii="Cambria" w:hAnsi="Cambria"/>
        <w:i/>
      </w:rPr>
    </w:pPr>
    <w:r w:rsidRPr="009A0674">
      <w:rPr>
        <w:rFonts w:ascii="Cambria" w:hAnsi="Cambria"/>
        <w:noProof/>
        <w:lang w:eastAsia="en-IN"/>
      </w:rPr>
      <mc:AlternateContent>
        <mc:Choice Requires="wps">
          <w:drawing>
            <wp:anchor distT="0" distB="0" distL="114300" distR="114300" simplePos="0" relativeHeight="251724800" behindDoc="0" locked="0" layoutInCell="1" allowOverlap="1" wp14:anchorId="32281BF0" wp14:editId="47C49011">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0B7C39"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mP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B4+0mPHQIAADsEAAAOAAAAAAAAAAAAAAAAAC4CAABkcnMvZTJvRG9jLnhtbFBLAQIt&#10;ABQABgAIAAAAIQA2Onso3QAAAAgBAAAPAAAAAAAAAAAAAAAAAHcEAABkcnMvZG93bnJldi54bWxQ&#10;SwUGAAAAAAQABADzAAAAgQUAAAAA&#10;"/>
          </w:pict>
        </mc:Fallback>
      </mc:AlternateContent>
    </w:r>
    <w:r w:rsidRPr="009A0674">
      <w:rPr>
        <w:rFonts w:ascii="Cambria" w:hAnsi="Cambria"/>
        <w:b/>
        <w:i/>
      </w:rPr>
      <w:t>Journal homepage</w:t>
    </w:r>
    <w:r w:rsidRPr="009A0674">
      <w:rPr>
        <w:rFonts w:ascii="Cambria" w:hAnsi="Cambria"/>
        <w:i/>
      </w:rPr>
      <w:t>: https://journal.hmjournals.com/index.php/</w:t>
    </w:r>
    <w:r>
      <w:rPr>
        <w:rFonts w:ascii="Cambria" w:hAnsi="Cambria"/>
        <w:i/>
      </w:rPr>
      <w:t>JWES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E6534" w14:textId="77777777" w:rsidR="00DB7118" w:rsidRPr="009A0674" w:rsidRDefault="00DB7118" w:rsidP="00DB7118">
    <w:pPr>
      <w:pStyle w:val="Footer"/>
      <w:spacing w:before="240"/>
      <w:rPr>
        <w:rFonts w:ascii="Cambria" w:hAnsi="Cambria"/>
        <w:i/>
      </w:rPr>
    </w:pPr>
    <w:r w:rsidRPr="009A0674">
      <w:rPr>
        <w:rFonts w:ascii="Cambria" w:hAnsi="Cambria"/>
        <w:noProof/>
        <w:lang w:eastAsia="en-IN"/>
      </w:rPr>
      <mc:AlternateContent>
        <mc:Choice Requires="wps">
          <w:drawing>
            <wp:anchor distT="0" distB="0" distL="114300" distR="114300" simplePos="0" relativeHeight="251720704" behindDoc="0" locked="0" layoutInCell="1" allowOverlap="1" wp14:anchorId="22A15B72" wp14:editId="233DE30E">
              <wp:simplePos x="0" y="0"/>
              <wp:positionH relativeFrom="column">
                <wp:posOffset>-17780</wp:posOffset>
              </wp:positionH>
              <wp:positionV relativeFrom="paragraph">
                <wp:posOffset>144145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32B5A0"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rz3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ByTrz3HQIAADsEAAAOAAAAAAAAAAAAAAAAAC4CAABkcnMvZTJvRG9jLnhtbFBLAQIt&#10;ABQABgAIAAAAIQA2Onso3QAAAAgBAAAPAAAAAAAAAAAAAAAAAHcEAABkcnMvZG93bnJldi54bWxQ&#10;SwUGAAAAAAQABADzAAAAgQUAAAAA&#10;"/>
          </w:pict>
        </mc:Fallback>
      </mc:AlternateContent>
    </w:r>
    <w:r w:rsidRPr="009A0674">
      <w:rPr>
        <w:rFonts w:ascii="Cambria" w:hAnsi="Cambria"/>
        <w:b/>
        <w:i/>
      </w:rPr>
      <w:t>Journal homepage</w:t>
    </w:r>
    <w:r w:rsidRPr="009A0674">
      <w:rPr>
        <w:rFonts w:ascii="Cambria" w:hAnsi="Cambria"/>
        <w:i/>
      </w:rPr>
      <w:t>: https://journal.hmjournals.com/index.php/</w:t>
    </w:r>
    <w:r>
      <w:rPr>
        <w:rFonts w:ascii="Cambria" w:hAnsi="Cambria"/>
        <w:i/>
      </w:rPr>
      <w:t>JWES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4F3C6" w14:textId="77777777" w:rsidR="00595562" w:rsidRPr="00CD1A0F" w:rsidRDefault="00595562">
      <w:r w:rsidRPr="00CD1A0F">
        <w:separator/>
      </w:r>
    </w:p>
  </w:footnote>
  <w:footnote w:type="continuationSeparator" w:id="0">
    <w:p w14:paraId="31AA0D9F" w14:textId="77777777" w:rsidR="00595562" w:rsidRPr="00CD1A0F" w:rsidRDefault="00595562">
      <w:r w:rsidRPr="00CD1A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96108" w14:textId="77777777" w:rsidR="00443FE8" w:rsidRPr="00CD1A0F" w:rsidRDefault="00443FE8" w:rsidP="00443FE8">
    <w:pPr>
      <w:pStyle w:val="Header"/>
      <w:framePr w:wrap="around" w:vAnchor="text" w:hAnchor="page" w:x="10393" w:y="-5"/>
      <w:rPr>
        <w:rStyle w:val="PageNumber"/>
      </w:rPr>
    </w:pPr>
    <w:r w:rsidRPr="00CD1A0F">
      <w:rPr>
        <w:rStyle w:val="PageNumber"/>
      </w:rPr>
      <w:fldChar w:fldCharType="begin"/>
    </w:r>
    <w:r w:rsidRPr="00CD1A0F">
      <w:rPr>
        <w:rStyle w:val="PageNumber"/>
      </w:rPr>
      <w:instrText xml:space="preserve">PAGE  </w:instrText>
    </w:r>
    <w:r w:rsidRPr="00CD1A0F">
      <w:rPr>
        <w:rStyle w:val="PageNumber"/>
      </w:rPr>
      <w:fldChar w:fldCharType="separate"/>
    </w:r>
    <w:r>
      <w:rPr>
        <w:rStyle w:val="PageNumber"/>
      </w:rPr>
      <w:t>3</w:t>
    </w:r>
    <w:r w:rsidRPr="00CD1A0F">
      <w:rPr>
        <w:rStyle w:val="PageNumber"/>
      </w:rPr>
      <w:fldChar w:fldCharType="end"/>
    </w:r>
  </w:p>
  <w:p w14:paraId="7C1A4DF9" w14:textId="60F69E29" w:rsidR="00443FE8" w:rsidRPr="00443FE8" w:rsidRDefault="00443FE8" w:rsidP="00443FE8">
    <w:pPr>
      <w:pStyle w:val="Header"/>
      <w:tabs>
        <w:tab w:val="clear" w:pos="4320"/>
        <w:tab w:val="clear" w:pos="8640"/>
      </w:tabs>
      <w:ind w:right="45"/>
      <w:rPr>
        <w:rFonts w:asciiTheme="majorHAnsi" w:hAnsiTheme="majorHAnsi"/>
        <w:b/>
        <w:bCs/>
      </w:rPr>
    </w:pPr>
    <w:r w:rsidRPr="00443FE8">
      <w:rPr>
        <w:rFonts w:asciiTheme="majorHAnsi" w:hAnsiTheme="majorHAnsi"/>
      </w:rPr>
      <w:t>Journal of Artificial Intelligence, Machine Learning and Neural Network</w:t>
    </w:r>
    <w:r w:rsidRPr="00965DC3">
      <w:rPr>
        <w:rFonts w:asciiTheme="majorHAnsi" w:hAnsiTheme="majorHAnsi"/>
        <w:b/>
        <w:bCs/>
      </w:rPr>
      <w:t xml:space="preserve"> </w:t>
    </w:r>
    <w:r w:rsidRPr="00CD1A0F">
      <w:tab/>
      <w:t>ISSN: 2</w:t>
    </w:r>
    <w:r>
      <w:t>799</w:t>
    </w:r>
    <w:r w:rsidRPr="00CD1A0F">
      <w:t>-</w:t>
    </w:r>
    <w:r>
      <w:t xml:space="preserve">1172          </w:t>
    </w:r>
    <w:r w:rsidRPr="00CD1A0F">
      <w:sym w:font="Wingdings" w:char="F072"/>
    </w:r>
  </w:p>
  <w:p w14:paraId="7F150106" w14:textId="0D1EA5E8" w:rsidR="00097958" w:rsidRPr="00443FE8" w:rsidRDefault="00443FE8" w:rsidP="00443FE8">
    <w:pPr>
      <w:pStyle w:val="Header"/>
      <w:ind w:right="360" w:firstLine="360"/>
    </w:pPr>
    <w:r w:rsidRPr="00CD1A0F">
      <w:rPr>
        <w:noProof/>
      </w:rPr>
      <mc:AlternateContent>
        <mc:Choice Requires="wps">
          <w:drawing>
            <wp:anchor distT="0" distB="0" distL="114300" distR="114300" simplePos="0" relativeHeight="251689984" behindDoc="0" locked="0" layoutInCell="1" allowOverlap="1" wp14:anchorId="433FA4F8" wp14:editId="7BA8930F">
              <wp:simplePos x="0" y="0"/>
              <wp:positionH relativeFrom="column">
                <wp:posOffset>-17780</wp:posOffset>
              </wp:positionH>
              <wp:positionV relativeFrom="paragraph">
                <wp:posOffset>17780</wp:posOffset>
              </wp:positionV>
              <wp:extent cx="5616000" cy="0"/>
              <wp:effectExtent l="0" t="0" r="0" b="0"/>
              <wp:wrapNone/>
              <wp:docPr id="6409455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FAD679E"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0409597"/>
      <w:docPartObj>
        <w:docPartGallery w:val="Page Numbers (Top of Page)"/>
        <w:docPartUnique/>
      </w:docPartObj>
    </w:sdtPr>
    <w:sdtEndPr>
      <w:rPr>
        <w:noProof/>
      </w:rPr>
    </w:sdtEndPr>
    <w:sdtContent>
      <w:p w14:paraId="69FC7407" w14:textId="768FDEA3" w:rsidR="00DB7118" w:rsidRPr="00F82F23" w:rsidRDefault="00DB7118" w:rsidP="00DB7118">
        <w:pPr>
          <w:pStyle w:val="Header"/>
          <w:spacing w:line="276" w:lineRule="auto"/>
          <w:rPr>
            <w:rFonts w:ascii="Cambria" w:hAnsi="Cambria" w:cstheme="minorHAnsi"/>
            <w:noProof/>
          </w:rPr>
        </w:pPr>
        <w:r w:rsidRPr="00B06890">
          <w:rPr>
            <w:rFonts w:ascii="Cambria" w:hAnsi="Cambria" w:cstheme="minorHAnsi"/>
            <w:bCs/>
          </w:rPr>
          <w:t>Journal of Women Empowerment and Studies (</w:t>
        </w:r>
        <w:proofErr w:type="gramStart"/>
        <w:r w:rsidRPr="00B06890">
          <w:rPr>
            <w:rFonts w:ascii="Cambria" w:hAnsi="Cambria" w:cstheme="minorHAnsi"/>
            <w:bCs/>
          </w:rPr>
          <w:t>JWES)</w:t>
        </w:r>
        <w:r w:rsidRPr="00F82F23">
          <w:rPr>
            <w:rFonts w:ascii="Cambria" w:hAnsi="Cambria" w:cstheme="minorHAnsi"/>
            <w:bCs/>
          </w:rPr>
          <w:t xml:space="preserve">   </w:t>
        </w:r>
        <w:proofErr w:type="gramEnd"/>
        <w:r w:rsidRPr="00F82F23">
          <w:rPr>
            <w:rFonts w:ascii="Cambria" w:hAnsi="Cambria" w:cstheme="minorHAnsi"/>
            <w:bCs/>
          </w:rPr>
          <w:t xml:space="preserve">       </w:t>
        </w:r>
        <w:r>
          <w:rPr>
            <w:rFonts w:ascii="Cambria" w:hAnsi="Cambria" w:cstheme="minorHAnsi"/>
            <w:bCs/>
          </w:rPr>
          <w:t xml:space="preserve">                     </w:t>
        </w:r>
        <w:r w:rsidRPr="00F82F23">
          <w:rPr>
            <w:rFonts w:ascii="Cambria" w:hAnsi="Cambria" w:cstheme="minorHAnsi"/>
            <w:bCs/>
          </w:rPr>
          <w:t xml:space="preserve">        </w:t>
        </w:r>
        <w:r w:rsidRPr="00F82F23">
          <w:rPr>
            <w:rFonts w:ascii="Cambria" w:hAnsi="Cambria" w:cstheme="minorHAnsi"/>
          </w:rPr>
          <w:t xml:space="preserve">ISSN: </w:t>
        </w:r>
        <w:r>
          <w:rPr>
            <w:rFonts w:ascii="Cambria" w:hAnsi="Cambria" w:cstheme="minorHAnsi"/>
          </w:rPr>
          <w:t>2799</w:t>
        </w:r>
        <w:r w:rsidRPr="00F82F23">
          <w:rPr>
            <w:rFonts w:ascii="Cambria" w:hAnsi="Cambria" w:cstheme="minorHAnsi"/>
          </w:rPr>
          <w:t>-</w:t>
        </w:r>
        <w:r>
          <w:rPr>
            <w:rFonts w:ascii="Cambria" w:hAnsi="Cambria" w:cstheme="minorHAnsi"/>
          </w:rPr>
          <w:t>1253</w:t>
        </w:r>
        <w:r w:rsidRPr="00F82F23">
          <w:rPr>
            <w:rFonts w:ascii="Cambria" w:hAnsi="Cambria" w:cstheme="minorHAnsi"/>
          </w:rPr>
          <w:t xml:space="preserve">           </w:t>
        </w:r>
        <w:r w:rsidRPr="00F82F23">
          <w:rPr>
            <w:rFonts w:ascii="Cambria" w:hAnsi="Cambria" w:cstheme="minorHAnsi"/>
          </w:rPr>
          <w:sym w:font="Wingdings" w:char="F072"/>
        </w:r>
        <w:r w:rsidRPr="00F82F23">
          <w:rPr>
            <w:rFonts w:ascii="Cambria" w:hAnsi="Cambria" w:cstheme="minorHAnsi"/>
          </w:rPr>
          <w:t xml:space="preserve">  </w:t>
        </w:r>
        <w:sdt>
          <w:sdtPr>
            <w:rPr>
              <w:rFonts w:ascii="Cambria" w:hAnsi="Cambria" w:cstheme="minorHAnsi"/>
            </w:rPr>
            <w:id w:val="381450237"/>
            <w:docPartObj>
              <w:docPartGallery w:val="Page Numbers (Top of Page)"/>
              <w:docPartUnique/>
            </w:docPartObj>
          </w:sdtPr>
          <w:sdtEndPr>
            <w:rPr>
              <w:noProof/>
            </w:rPr>
          </w:sdtEndPr>
          <w:sdtContent>
            <w:r w:rsidRPr="00F82F23">
              <w:rPr>
                <w:rFonts w:ascii="Cambria" w:hAnsi="Cambria" w:cstheme="minorHAnsi"/>
              </w:rPr>
              <w:t xml:space="preserve">  </w:t>
            </w:r>
            <w:r w:rsidRPr="00F82F23">
              <w:rPr>
                <w:rFonts w:ascii="Cambria" w:hAnsi="Cambria" w:cstheme="minorHAnsi"/>
              </w:rPr>
              <w:fldChar w:fldCharType="begin"/>
            </w:r>
            <w:r w:rsidRPr="00F82F23">
              <w:rPr>
                <w:rFonts w:ascii="Cambria" w:hAnsi="Cambria" w:cstheme="minorHAnsi"/>
              </w:rPr>
              <w:instrText xml:space="preserve"> PAGE   \* MERGEFORMAT </w:instrText>
            </w:r>
            <w:r w:rsidRPr="00F82F23">
              <w:rPr>
                <w:rFonts w:ascii="Cambria" w:hAnsi="Cambria" w:cstheme="minorHAnsi"/>
              </w:rPr>
              <w:fldChar w:fldCharType="separate"/>
            </w:r>
            <w:r>
              <w:rPr>
                <w:rFonts w:ascii="Cambria" w:hAnsi="Cambria" w:cstheme="minorHAnsi"/>
              </w:rPr>
              <w:t>2</w:t>
            </w:r>
            <w:r w:rsidRPr="00F82F23">
              <w:rPr>
                <w:rFonts w:ascii="Cambria" w:hAnsi="Cambria" w:cstheme="minorHAnsi"/>
                <w:noProof/>
              </w:rPr>
              <w:fldChar w:fldCharType="end"/>
            </w:r>
          </w:sdtContent>
        </w:sdt>
      </w:p>
      <w:p w14:paraId="14FC10AE" w14:textId="77777777" w:rsidR="00DB7118" w:rsidRPr="001C34C9" w:rsidRDefault="00DB7118" w:rsidP="00DB7118">
        <w:pPr>
          <w:pStyle w:val="Header"/>
          <w:ind w:right="360"/>
          <w:rPr>
            <w:rFonts w:ascii="Cambria" w:hAnsi="Cambria" w:cstheme="minorHAnsi"/>
          </w:rPr>
        </w:pPr>
        <w:r w:rsidRPr="009D1419">
          <w:rPr>
            <w:rFonts w:ascii="Cambria" w:hAnsi="Cambria" w:cstheme="minorHAnsi"/>
            <w:noProof/>
            <w:lang w:eastAsia="en-IN"/>
          </w:rPr>
          <mc:AlternateContent>
            <mc:Choice Requires="wps">
              <w:drawing>
                <wp:anchor distT="0" distB="0" distL="114300" distR="114300" simplePos="0" relativeHeight="251722752" behindDoc="0" locked="0" layoutInCell="1" allowOverlap="1" wp14:anchorId="25189869" wp14:editId="3B9BCCA3">
                  <wp:simplePos x="0" y="0"/>
                  <wp:positionH relativeFrom="column">
                    <wp:posOffset>-17780</wp:posOffset>
                  </wp:positionH>
                  <wp:positionV relativeFrom="paragraph">
                    <wp:posOffset>17780</wp:posOffset>
                  </wp:positionV>
                  <wp:extent cx="5616000" cy="0"/>
                  <wp:effectExtent l="0" t="0" r="0" b="0"/>
                  <wp:wrapNone/>
                  <wp:docPr id="1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279D19"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0/p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"/>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C7B6E" w14:textId="77777777" w:rsidR="00DB7118" w:rsidRDefault="00DB7118" w:rsidP="00DB7118">
    <w:pPr>
      <w:pStyle w:val="Header"/>
      <w:ind w:right="45"/>
      <w:rPr>
        <w:rFonts w:ascii="Cambria" w:hAnsi="Cambria" w:cstheme="minorHAnsi"/>
        <w:b/>
        <w:bCs/>
      </w:rPr>
    </w:pPr>
    <w:r w:rsidRPr="00B06890">
      <w:rPr>
        <w:rFonts w:ascii="Cambria" w:hAnsi="Cambria" w:cstheme="minorHAnsi"/>
        <w:b/>
        <w:bCs/>
      </w:rPr>
      <w:t>Journal of Women Empowerment and Studies</w:t>
    </w:r>
  </w:p>
  <w:p w14:paraId="0EB82AB8" w14:textId="77777777" w:rsidR="00DB7118" w:rsidRPr="00DB475A" w:rsidRDefault="00DB7118" w:rsidP="00DB7118">
    <w:pPr>
      <w:pStyle w:val="Header"/>
      <w:ind w:right="45"/>
      <w:rPr>
        <w:rFonts w:ascii="Cambria" w:hAnsi="Cambria" w:cstheme="minorHAnsi"/>
      </w:rPr>
    </w:pPr>
    <w:r w:rsidRPr="00DB475A">
      <w:rPr>
        <w:rFonts w:ascii="Cambria" w:hAnsi="Cambria" w:cstheme="minorHAnsi"/>
      </w:rPr>
      <w:t xml:space="preserve">Vol: 05, No. 01, </w:t>
    </w:r>
    <w:r>
      <w:rPr>
        <w:rFonts w:ascii="Cambria" w:hAnsi="Cambria" w:cstheme="minorHAnsi"/>
      </w:rPr>
      <w:t>Jan</w:t>
    </w:r>
    <w:r w:rsidRPr="00DB475A">
      <w:rPr>
        <w:rFonts w:ascii="Cambria" w:hAnsi="Cambria" w:cstheme="minorHAnsi"/>
      </w:rPr>
      <w:t>-</w:t>
    </w:r>
    <w:r>
      <w:rPr>
        <w:rFonts w:ascii="Cambria" w:hAnsi="Cambria" w:cstheme="minorHAnsi"/>
      </w:rPr>
      <w:t>June</w:t>
    </w:r>
    <w:r w:rsidRPr="00DB475A">
      <w:rPr>
        <w:rFonts w:ascii="Cambria" w:hAnsi="Cambria" w:cstheme="minorHAnsi"/>
      </w:rPr>
      <w:t xml:space="preserve"> 2025</w:t>
    </w:r>
  </w:p>
  <w:p w14:paraId="4A4B7CC8" w14:textId="0CEE0165" w:rsidR="00DB7118" w:rsidRDefault="00DB7118" w:rsidP="00DB7118">
    <w:pPr>
      <w:pStyle w:val="Header"/>
      <w:rPr>
        <w:color w:val="000000"/>
      </w:rPr>
    </w:pPr>
    <w:r w:rsidRPr="00DB475A">
      <w:rPr>
        <w:rFonts w:ascii="Cambria" w:hAnsi="Cambria" w:cstheme="minorHAnsi"/>
      </w:rPr>
      <w:t xml:space="preserve">ISSN: </w:t>
    </w:r>
    <w:r>
      <w:rPr>
        <w:rFonts w:ascii="Cambria" w:hAnsi="Cambria" w:cstheme="minorHAnsi"/>
      </w:rPr>
      <w:t>2799</w:t>
    </w:r>
    <w:r w:rsidRPr="00DB475A">
      <w:rPr>
        <w:rFonts w:ascii="Cambria" w:hAnsi="Cambria" w:cstheme="minorHAnsi"/>
      </w:rPr>
      <w:t>-</w:t>
    </w:r>
    <w:r>
      <w:rPr>
        <w:rFonts w:ascii="Cambria" w:hAnsi="Cambria" w:cstheme="minorHAnsi"/>
      </w:rPr>
      <w:t>1253</w:t>
    </w:r>
    <w:r w:rsidRPr="00DB475A">
      <w:rPr>
        <w:rFonts w:ascii="Cambria" w:hAnsi="Cambria" w:cstheme="minorHAnsi"/>
      </w:rPr>
      <w:t>, DOI: 10.55529/</w:t>
    </w:r>
    <w:r>
      <w:rPr>
        <w:rFonts w:ascii="Cambria" w:hAnsi="Cambria" w:cstheme="minorHAnsi"/>
      </w:rPr>
      <w:t>jwes</w:t>
    </w:r>
    <w:r w:rsidRPr="00DB475A">
      <w:rPr>
        <w:rFonts w:ascii="Cambria" w:hAnsi="Cambria" w:cstheme="minorHAnsi"/>
      </w:rPr>
      <w:t>.51.</w:t>
    </w:r>
    <w:r>
      <w:rPr>
        <w:rFonts w:ascii="Cambria" w:hAnsi="Cambria" w:cstheme="minorHAnsi"/>
      </w:rPr>
      <w:t>1</w:t>
    </w:r>
    <w:r w:rsidRPr="00DB475A">
      <w:rPr>
        <w:rFonts w:ascii="Cambria" w:hAnsi="Cambria" w:cstheme="minorHAnsi"/>
      </w:rPr>
      <w:t>.</w:t>
    </w:r>
    <w:r w:rsidR="008E0471">
      <w:rPr>
        <w:rFonts w:ascii="Cambria" w:hAnsi="Cambria" w:cstheme="minorHAnsi"/>
      </w:rPr>
      <w:t>11</w:t>
    </w:r>
    <w:r w:rsidRPr="00DB475A">
      <w:rPr>
        <w:rFonts w:ascii="Cambria" w:hAnsi="Cambria" w:cstheme="minorHAnsi"/>
      </w:rPr>
      <w:tab/>
      <w:t xml:space="preserve">                                                                                     </w:t>
    </w:r>
    <w:r>
      <w:rPr>
        <w:rFonts w:ascii="Cambria" w:hAnsi="Cambria" w:cstheme="minorHAnsi"/>
      </w:rPr>
      <w:t xml:space="preserve">       </w:t>
    </w:r>
    <w:r w:rsidRPr="00DB475A">
      <w:rPr>
        <w:rFonts w:ascii="Cambria" w:hAnsi="Cambria" w:cstheme="minorHAnsi"/>
      </w:rPr>
      <w:t xml:space="preserve">   </w:t>
    </w:r>
    <w:r w:rsidRPr="00DB475A">
      <w:rPr>
        <w:rFonts w:ascii="Cambria" w:hAnsi="Cambria" w:cstheme="minorHAnsi"/>
      </w:rPr>
      <w:sym w:font="Wingdings" w:char="F072"/>
    </w:r>
    <w:r w:rsidRPr="00DB475A">
      <w:rPr>
        <w:rFonts w:ascii="Cambria" w:hAnsi="Cambria" w:cstheme="minorHAnsi"/>
      </w:rPr>
      <w:t xml:space="preserve"> </w:t>
    </w:r>
    <w:r>
      <w:rPr>
        <w:rFonts w:ascii="Cambria" w:hAnsi="Cambria" w:cstheme="minorHAnsi"/>
      </w:rPr>
      <w:t xml:space="preserve">     </w:t>
    </w:r>
    <w:r w:rsidRPr="00DB475A">
      <w:rPr>
        <w:rStyle w:val="PageNumber"/>
        <w:rFonts w:ascii="Cambria" w:hAnsi="Cambria" w:cstheme="minorHAnsi"/>
      </w:rPr>
      <w:fldChar w:fldCharType="begin"/>
    </w:r>
    <w:r w:rsidRPr="00DB475A">
      <w:rPr>
        <w:rStyle w:val="PageNumber"/>
        <w:rFonts w:ascii="Cambria" w:hAnsi="Cambria" w:cstheme="minorHAnsi"/>
      </w:rPr>
      <w:instrText xml:space="preserve"> PAGE </w:instrText>
    </w:r>
    <w:r w:rsidRPr="00DB475A">
      <w:rPr>
        <w:rStyle w:val="PageNumber"/>
        <w:rFonts w:ascii="Cambria" w:hAnsi="Cambria" w:cstheme="minorHAnsi"/>
      </w:rPr>
      <w:fldChar w:fldCharType="separate"/>
    </w:r>
    <w:r>
      <w:rPr>
        <w:rStyle w:val="PageNumber"/>
        <w:rFonts w:ascii="Cambria" w:hAnsi="Cambria" w:cstheme="minorHAnsi"/>
      </w:rPr>
      <w:t>1</w:t>
    </w:r>
    <w:r w:rsidRPr="00DB475A">
      <w:rPr>
        <w:rStyle w:val="PageNumber"/>
        <w:rFonts w:ascii="Cambria" w:hAnsi="Cambria" w:cstheme="minorHAnsi"/>
      </w:rPr>
      <w:fldChar w:fldCharType="end"/>
    </w:r>
    <w:r w:rsidRPr="00DB475A">
      <w:rPr>
        <w:rFonts w:ascii="Cambria" w:hAnsi="Cambria" w:cstheme="minorHAnsi"/>
      </w:rPr>
      <w:t xml:space="preserve"> </w:t>
    </w:r>
    <w:r w:rsidRPr="00DB475A">
      <w:rPr>
        <w:rFonts w:ascii="Cambria" w:hAnsi="Cambria" w:cstheme="minorHAnsi"/>
      </w:rPr>
      <w:tab/>
      <w:t xml:space="preserve">                                                                                                                                                                 </w:t>
    </w:r>
    <w:r w:rsidRPr="00DB475A">
      <w:rPr>
        <w:rFonts w:ascii="Cambria" w:hAnsi="Cambria" w:cstheme="minorHAnsi"/>
        <w:noProof/>
        <w:lang w:eastAsia="en-IN"/>
      </w:rPr>
      <mc:AlternateContent>
        <mc:Choice Requires="wps">
          <w:drawing>
            <wp:anchor distT="0" distB="0" distL="114300" distR="114300" simplePos="0" relativeHeight="251718656" behindDoc="0" locked="0" layoutInCell="1" allowOverlap="1" wp14:anchorId="67996C18" wp14:editId="03D4B5FB">
              <wp:simplePos x="0" y="0"/>
              <wp:positionH relativeFrom="column">
                <wp:posOffset>-19050</wp:posOffset>
              </wp:positionH>
              <wp:positionV relativeFrom="paragraph">
                <wp:posOffset>180975</wp:posOffset>
              </wp:positionV>
              <wp:extent cx="5616000" cy="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E56AD9"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Oah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C65574"/>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2FB730A1"/>
    <w:multiLevelType w:val="hybridMultilevel"/>
    <w:tmpl w:val="FFFFFFFF"/>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60B2A53"/>
    <w:multiLevelType w:val="hybridMultilevel"/>
    <w:tmpl w:val="1BFE696E"/>
    <w:lvl w:ilvl="0" w:tplc="13EEE518">
      <w:start w:val="1"/>
      <w:numFmt w:val="lowerLetter"/>
      <w:lvlText w:val="(%1)"/>
      <w:lvlJc w:val="left"/>
      <w:pPr>
        <w:ind w:left="2520" w:hanging="360"/>
      </w:pPr>
      <w:rPr>
        <w:rFonts w:ascii="Times New Roman" w:hAnsi="Times New Roman" w:cs="Times New Roman" w:hint="default"/>
      </w:rPr>
    </w:lvl>
    <w:lvl w:ilvl="1" w:tplc="043E0019" w:tentative="1">
      <w:start w:val="1"/>
      <w:numFmt w:val="lowerLetter"/>
      <w:lvlText w:val="%2."/>
      <w:lvlJc w:val="left"/>
      <w:pPr>
        <w:ind w:left="3240" w:hanging="360"/>
      </w:pPr>
    </w:lvl>
    <w:lvl w:ilvl="2" w:tplc="043E001B" w:tentative="1">
      <w:start w:val="1"/>
      <w:numFmt w:val="lowerRoman"/>
      <w:lvlText w:val="%3."/>
      <w:lvlJc w:val="right"/>
      <w:pPr>
        <w:ind w:left="3960" w:hanging="180"/>
      </w:pPr>
    </w:lvl>
    <w:lvl w:ilvl="3" w:tplc="043E000F" w:tentative="1">
      <w:start w:val="1"/>
      <w:numFmt w:val="decimal"/>
      <w:lvlText w:val="%4."/>
      <w:lvlJc w:val="left"/>
      <w:pPr>
        <w:ind w:left="4680" w:hanging="360"/>
      </w:pPr>
    </w:lvl>
    <w:lvl w:ilvl="4" w:tplc="043E0019" w:tentative="1">
      <w:start w:val="1"/>
      <w:numFmt w:val="lowerLetter"/>
      <w:lvlText w:val="%5."/>
      <w:lvlJc w:val="left"/>
      <w:pPr>
        <w:ind w:left="5400" w:hanging="360"/>
      </w:pPr>
    </w:lvl>
    <w:lvl w:ilvl="5" w:tplc="043E001B" w:tentative="1">
      <w:start w:val="1"/>
      <w:numFmt w:val="lowerRoman"/>
      <w:lvlText w:val="%6."/>
      <w:lvlJc w:val="right"/>
      <w:pPr>
        <w:ind w:left="6120" w:hanging="180"/>
      </w:pPr>
    </w:lvl>
    <w:lvl w:ilvl="6" w:tplc="043E000F" w:tentative="1">
      <w:start w:val="1"/>
      <w:numFmt w:val="decimal"/>
      <w:lvlText w:val="%7."/>
      <w:lvlJc w:val="left"/>
      <w:pPr>
        <w:ind w:left="6840" w:hanging="360"/>
      </w:pPr>
    </w:lvl>
    <w:lvl w:ilvl="7" w:tplc="043E0019" w:tentative="1">
      <w:start w:val="1"/>
      <w:numFmt w:val="lowerLetter"/>
      <w:lvlText w:val="%8."/>
      <w:lvlJc w:val="left"/>
      <w:pPr>
        <w:ind w:left="7560" w:hanging="360"/>
      </w:pPr>
    </w:lvl>
    <w:lvl w:ilvl="8" w:tplc="043E001B" w:tentative="1">
      <w:start w:val="1"/>
      <w:numFmt w:val="lowerRoman"/>
      <w:lvlText w:val="%9."/>
      <w:lvlJc w:val="right"/>
      <w:pPr>
        <w:ind w:left="8280" w:hanging="180"/>
      </w:pPr>
    </w:lvl>
  </w:abstractNum>
  <w:abstractNum w:abstractNumId="14"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0A3B17"/>
    <w:multiLevelType w:val="multilevel"/>
    <w:tmpl w:val="6E285026"/>
    <w:lvl w:ilvl="0">
      <w:start w:val="1"/>
      <w:numFmt w:val="decimal"/>
      <w:lvlText w:val="%1."/>
      <w:lvlJc w:val="left"/>
      <w:pPr>
        <w:ind w:left="720" w:hanging="360"/>
      </w:pPr>
      <w:rPr>
        <w:rFonts w:ascii="Times New Roman" w:hAnsi="Times New Roman" w:hint="default"/>
        <w:b/>
        <w:i w:val="0"/>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15:restartNumberingAfterBreak="0">
    <w:nsid w:val="7F6C2EBC"/>
    <w:multiLevelType w:val="hybridMultilevel"/>
    <w:tmpl w:val="52C8553A"/>
    <w:lvl w:ilvl="0" w:tplc="426A38D2">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7"/>
  </w:num>
  <w:num w:numId="2">
    <w:abstractNumId w:val="11"/>
  </w:num>
  <w:num w:numId="3">
    <w:abstractNumId w:val="21"/>
  </w:num>
  <w:num w:numId="4">
    <w:abstractNumId w:val="10"/>
  </w:num>
  <w:num w:numId="5">
    <w:abstractNumId w:val="14"/>
  </w:num>
  <w:num w:numId="6">
    <w:abstractNumId w:val="18"/>
  </w:num>
  <w:num w:numId="7">
    <w:abstractNumId w:val="15"/>
  </w:num>
  <w:num w:numId="8">
    <w:abstractNumId w:val="12"/>
  </w:num>
  <w:num w:numId="9">
    <w:abstractNumId w:val="8"/>
  </w:num>
  <w:num w:numId="10">
    <w:abstractNumId w:val="1"/>
  </w:num>
  <w:num w:numId="11">
    <w:abstractNumId w:val="0"/>
  </w:num>
  <w:num w:numId="12">
    <w:abstractNumId w:val="5"/>
  </w:num>
  <w:num w:numId="13">
    <w:abstractNumId w:val="2"/>
  </w:num>
  <w:num w:numId="14">
    <w:abstractNumId w:val="6"/>
  </w:num>
  <w:num w:numId="15">
    <w:abstractNumId w:val="20"/>
  </w:num>
  <w:num w:numId="16">
    <w:abstractNumId w:val="7"/>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9"/>
  </w:num>
  <w:num w:numId="22">
    <w:abstractNumId w:val="13"/>
  </w:num>
  <w:num w:numId="23">
    <w:abstractNumId w:val="22"/>
  </w:num>
  <w:num w:numId="24">
    <w:abstractNumId w:val="3"/>
  </w:num>
  <w:num w:numId="2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7FD"/>
    <w:rsid w:val="00015F2A"/>
    <w:rsid w:val="00017858"/>
    <w:rsid w:val="00020BBB"/>
    <w:rsid w:val="00022D47"/>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B6E"/>
    <w:rsid w:val="00094EB8"/>
    <w:rsid w:val="00095C3E"/>
    <w:rsid w:val="00095F2F"/>
    <w:rsid w:val="00096883"/>
    <w:rsid w:val="000973CC"/>
    <w:rsid w:val="00097958"/>
    <w:rsid w:val="00097E2D"/>
    <w:rsid w:val="000A15DA"/>
    <w:rsid w:val="000A1A82"/>
    <w:rsid w:val="000A4375"/>
    <w:rsid w:val="000A592D"/>
    <w:rsid w:val="000A643C"/>
    <w:rsid w:val="000A7ACA"/>
    <w:rsid w:val="000A7D11"/>
    <w:rsid w:val="000B0641"/>
    <w:rsid w:val="000B1AEE"/>
    <w:rsid w:val="000B5480"/>
    <w:rsid w:val="000B682B"/>
    <w:rsid w:val="000C03DA"/>
    <w:rsid w:val="000C2528"/>
    <w:rsid w:val="000C4B17"/>
    <w:rsid w:val="000C6F74"/>
    <w:rsid w:val="000C730A"/>
    <w:rsid w:val="000D099B"/>
    <w:rsid w:val="000D11F9"/>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074D"/>
    <w:rsid w:val="000F279B"/>
    <w:rsid w:val="000F29E1"/>
    <w:rsid w:val="000F31E8"/>
    <w:rsid w:val="000F61E2"/>
    <w:rsid w:val="000F6808"/>
    <w:rsid w:val="000F703D"/>
    <w:rsid w:val="000F718B"/>
    <w:rsid w:val="000F7ED5"/>
    <w:rsid w:val="0010046E"/>
    <w:rsid w:val="00102A61"/>
    <w:rsid w:val="001041EB"/>
    <w:rsid w:val="001045B1"/>
    <w:rsid w:val="00104BF1"/>
    <w:rsid w:val="00106F02"/>
    <w:rsid w:val="001078A8"/>
    <w:rsid w:val="00107904"/>
    <w:rsid w:val="0011105E"/>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5D8D"/>
    <w:rsid w:val="0014611F"/>
    <w:rsid w:val="00146861"/>
    <w:rsid w:val="001517E4"/>
    <w:rsid w:val="00151E7C"/>
    <w:rsid w:val="00153387"/>
    <w:rsid w:val="00153B62"/>
    <w:rsid w:val="00153D77"/>
    <w:rsid w:val="00154C55"/>
    <w:rsid w:val="00157C06"/>
    <w:rsid w:val="00161845"/>
    <w:rsid w:val="00162849"/>
    <w:rsid w:val="001643CB"/>
    <w:rsid w:val="0016499A"/>
    <w:rsid w:val="00166432"/>
    <w:rsid w:val="00167012"/>
    <w:rsid w:val="001671A8"/>
    <w:rsid w:val="0016761A"/>
    <w:rsid w:val="00167BE2"/>
    <w:rsid w:val="0017238E"/>
    <w:rsid w:val="00177E2C"/>
    <w:rsid w:val="00180992"/>
    <w:rsid w:val="00180FD2"/>
    <w:rsid w:val="00180FD4"/>
    <w:rsid w:val="00181509"/>
    <w:rsid w:val="00181965"/>
    <w:rsid w:val="00185202"/>
    <w:rsid w:val="00186390"/>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DD9"/>
    <w:rsid w:val="001E7FFA"/>
    <w:rsid w:val="001F0AFC"/>
    <w:rsid w:val="001F470F"/>
    <w:rsid w:val="001F4ACD"/>
    <w:rsid w:val="001F5105"/>
    <w:rsid w:val="001F6170"/>
    <w:rsid w:val="001F63D7"/>
    <w:rsid w:val="001F6ACF"/>
    <w:rsid w:val="001F6FB1"/>
    <w:rsid w:val="00202495"/>
    <w:rsid w:val="00204431"/>
    <w:rsid w:val="0020464A"/>
    <w:rsid w:val="00204A25"/>
    <w:rsid w:val="00205B3B"/>
    <w:rsid w:val="0020608E"/>
    <w:rsid w:val="002073B6"/>
    <w:rsid w:val="002076CA"/>
    <w:rsid w:val="002079DD"/>
    <w:rsid w:val="00211BC5"/>
    <w:rsid w:val="00212DCC"/>
    <w:rsid w:val="002141C1"/>
    <w:rsid w:val="00215439"/>
    <w:rsid w:val="00215A82"/>
    <w:rsid w:val="00215E36"/>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6B8"/>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1FA7"/>
    <w:rsid w:val="00296D8E"/>
    <w:rsid w:val="002A0772"/>
    <w:rsid w:val="002A276C"/>
    <w:rsid w:val="002A3851"/>
    <w:rsid w:val="002B0601"/>
    <w:rsid w:val="002B10C7"/>
    <w:rsid w:val="002B66EF"/>
    <w:rsid w:val="002B6EC9"/>
    <w:rsid w:val="002B7609"/>
    <w:rsid w:val="002C0665"/>
    <w:rsid w:val="002C2C92"/>
    <w:rsid w:val="002C4749"/>
    <w:rsid w:val="002C49CF"/>
    <w:rsid w:val="002C6317"/>
    <w:rsid w:val="002D07B9"/>
    <w:rsid w:val="002D0C71"/>
    <w:rsid w:val="002D0F04"/>
    <w:rsid w:val="002D1E99"/>
    <w:rsid w:val="002D31A6"/>
    <w:rsid w:val="002D4A56"/>
    <w:rsid w:val="002D75F1"/>
    <w:rsid w:val="002D797A"/>
    <w:rsid w:val="002E0BC4"/>
    <w:rsid w:val="002E180E"/>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3D1"/>
    <w:rsid w:val="00313AA2"/>
    <w:rsid w:val="00313D9E"/>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169"/>
    <w:rsid w:val="00352BEB"/>
    <w:rsid w:val="00353885"/>
    <w:rsid w:val="00354A58"/>
    <w:rsid w:val="00356070"/>
    <w:rsid w:val="00361EB1"/>
    <w:rsid w:val="003629D1"/>
    <w:rsid w:val="003637CE"/>
    <w:rsid w:val="003642C5"/>
    <w:rsid w:val="003715EC"/>
    <w:rsid w:val="00373753"/>
    <w:rsid w:val="0037476F"/>
    <w:rsid w:val="003751C8"/>
    <w:rsid w:val="00376867"/>
    <w:rsid w:val="00376A96"/>
    <w:rsid w:val="003772AC"/>
    <w:rsid w:val="0038168A"/>
    <w:rsid w:val="0038172D"/>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4DE0"/>
    <w:rsid w:val="003B567E"/>
    <w:rsid w:val="003B6932"/>
    <w:rsid w:val="003B79EB"/>
    <w:rsid w:val="003B7ED0"/>
    <w:rsid w:val="003C0D91"/>
    <w:rsid w:val="003C3E42"/>
    <w:rsid w:val="003C4B05"/>
    <w:rsid w:val="003C578B"/>
    <w:rsid w:val="003C6E0B"/>
    <w:rsid w:val="003C72E2"/>
    <w:rsid w:val="003D07D2"/>
    <w:rsid w:val="003D5B84"/>
    <w:rsid w:val="003D6B19"/>
    <w:rsid w:val="003D79CF"/>
    <w:rsid w:val="003E0207"/>
    <w:rsid w:val="003E0E36"/>
    <w:rsid w:val="003E23A5"/>
    <w:rsid w:val="003E304D"/>
    <w:rsid w:val="003E4AA5"/>
    <w:rsid w:val="003E4DD5"/>
    <w:rsid w:val="003F0964"/>
    <w:rsid w:val="003F18A1"/>
    <w:rsid w:val="003F1D93"/>
    <w:rsid w:val="003F2EB6"/>
    <w:rsid w:val="003F4897"/>
    <w:rsid w:val="003F6587"/>
    <w:rsid w:val="00402C7D"/>
    <w:rsid w:val="00402FCF"/>
    <w:rsid w:val="00403A74"/>
    <w:rsid w:val="00407351"/>
    <w:rsid w:val="00407C2D"/>
    <w:rsid w:val="004106DF"/>
    <w:rsid w:val="00411A71"/>
    <w:rsid w:val="00411C0C"/>
    <w:rsid w:val="0041364A"/>
    <w:rsid w:val="0041399A"/>
    <w:rsid w:val="00414535"/>
    <w:rsid w:val="00414EA0"/>
    <w:rsid w:val="00415538"/>
    <w:rsid w:val="00416737"/>
    <w:rsid w:val="00420D64"/>
    <w:rsid w:val="00424E85"/>
    <w:rsid w:val="00425BE9"/>
    <w:rsid w:val="00427072"/>
    <w:rsid w:val="0043585C"/>
    <w:rsid w:val="00440782"/>
    <w:rsid w:val="00441F35"/>
    <w:rsid w:val="00443205"/>
    <w:rsid w:val="004432EC"/>
    <w:rsid w:val="004439D2"/>
    <w:rsid w:val="00443FE8"/>
    <w:rsid w:val="004503E9"/>
    <w:rsid w:val="00453463"/>
    <w:rsid w:val="00453F49"/>
    <w:rsid w:val="004550E4"/>
    <w:rsid w:val="004563BB"/>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B79F0"/>
    <w:rsid w:val="004C0B2C"/>
    <w:rsid w:val="004C1E2F"/>
    <w:rsid w:val="004C3BEB"/>
    <w:rsid w:val="004C59ED"/>
    <w:rsid w:val="004C65D5"/>
    <w:rsid w:val="004D1340"/>
    <w:rsid w:val="004D2C62"/>
    <w:rsid w:val="004D7295"/>
    <w:rsid w:val="004E03B8"/>
    <w:rsid w:val="004E140A"/>
    <w:rsid w:val="004E154B"/>
    <w:rsid w:val="004E1914"/>
    <w:rsid w:val="004E3613"/>
    <w:rsid w:val="004E3AFD"/>
    <w:rsid w:val="004E3CAD"/>
    <w:rsid w:val="004E6C69"/>
    <w:rsid w:val="004E7D77"/>
    <w:rsid w:val="004F101E"/>
    <w:rsid w:val="004F18E8"/>
    <w:rsid w:val="004F2A11"/>
    <w:rsid w:val="004F3166"/>
    <w:rsid w:val="004F3208"/>
    <w:rsid w:val="004F4003"/>
    <w:rsid w:val="004F54D2"/>
    <w:rsid w:val="004F6193"/>
    <w:rsid w:val="00500785"/>
    <w:rsid w:val="00501713"/>
    <w:rsid w:val="00505A8D"/>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27EF8"/>
    <w:rsid w:val="00530415"/>
    <w:rsid w:val="0053095F"/>
    <w:rsid w:val="00530CAF"/>
    <w:rsid w:val="0053172B"/>
    <w:rsid w:val="00532941"/>
    <w:rsid w:val="005342C1"/>
    <w:rsid w:val="00534427"/>
    <w:rsid w:val="00535A39"/>
    <w:rsid w:val="0053630F"/>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2E4"/>
    <w:rsid w:val="00593E92"/>
    <w:rsid w:val="005949F1"/>
    <w:rsid w:val="00594C35"/>
    <w:rsid w:val="00595562"/>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8A1"/>
    <w:rsid w:val="005D7D3A"/>
    <w:rsid w:val="005D7EB1"/>
    <w:rsid w:val="005E1032"/>
    <w:rsid w:val="005E3927"/>
    <w:rsid w:val="005E51F9"/>
    <w:rsid w:val="005E6EF7"/>
    <w:rsid w:val="005E736A"/>
    <w:rsid w:val="005E75FC"/>
    <w:rsid w:val="005E79AF"/>
    <w:rsid w:val="005F042D"/>
    <w:rsid w:val="005F227D"/>
    <w:rsid w:val="005F3D1C"/>
    <w:rsid w:val="005F534C"/>
    <w:rsid w:val="005F75F8"/>
    <w:rsid w:val="006044C7"/>
    <w:rsid w:val="006123B6"/>
    <w:rsid w:val="00613977"/>
    <w:rsid w:val="0061627D"/>
    <w:rsid w:val="00617711"/>
    <w:rsid w:val="006179BE"/>
    <w:rsid w:val="006206C7"/>
    <w:rsid w:val="00622EC4"/>
    <w:rsid w:val="0062468D"/>
    <w:rsid w:val="0062488B"/>
    <w:rsid w:val="006327F1"/>
    <w:rsid w:val="00635E86"/>
    <w:rsid w:val="00636167"/>
    <w:rsid w:val="00644417"/>
    <w:rsid w:val="00646AAF"/>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B69"/>
    <w:rsid w:val="00675D81"/>
    <w:rsid w:val="00676455"/>
    <w:rsid w:val="00676EB9"/>
    <w:rsid w:val="00677E6B"/>
    <w:rsid w:val="00682510"/>
    <w:rsid w:val="00682661"/>
    <w:rsid w:val="00682B00"/>
    <w:rsid w:val="00685AA5"/>
    <w:rsid w:val="00685FB4"/>
    <w:rsid w:val="006863DA"/>
    <w:rsid w:val="00686785"/>
    <w:rsid w:val="006871ED"/>
    <w:rsid w:val="00687CA7"/>
    <w:rsid w:val="00687D3A"/>
    <w:rsid w:val="006925E2"/>
    <w:rsid w:val="006A0231"/>
    <w:rsid w:val="006A090C"/>
    <w:rsid w:val="006A1384"/>
    <w:rsid w:val="006A34DA"/>
    <w:rsid w:val="006A3C2E"/>
    <w:rsid w:val="006A44C2"/>
    <w:rsid w:val="006A6246"/>
    <w:rsid w:val="006A6AEE"/>
    <w:rsid w:val="006B027E"/>
    <w:rsid w:val="006B0965"/>
    <w:rsid w:val="006B2ADF"/>
    <w:rsid w:val="006B6754"/>
    <w:rsid w:val="006B71FD"/>
    <w:rsid w:val="006C0661"/>
    <w:rsid w:val="006C0E3B"/>
    <w:rsid w:val="006C18AF"/>
    <w:rsid w:val="006C1D12"/>
    <w:rsid w:val="006C2384"/>
    <w:rsid w:val="006C5EC9"/>
    <w:rsid w:val="006C7C8B"/>
    <w:rsid w:val="006D29E6"/>
    <w:rsid w:val="006D3D6E"/>
    <w:rsid w:val="006D428D"/>
    <w:rsid w:val="006D449D"/>
    <w:rsid w:val="006D5851"/>
    <w:rsid w:val="006D5DAA"/>
    <w:rsid w:val="006D60D9"/>
    <w:rsid w:val="006D6178"/>
    <w:rsid w:val="006E1F55"/>
    <w:rsid w:val="006E361D"/>
    <w:rsid w:val="006E3810"/>
    <w:rsid w:val="006E44B1"/>
    <w:rsid w:val="006E492E"/>
    <w:rsid w:val="006E4C9D"/>
    <w:rsid w:val="006E5333"/>
    <w:rsid w:val="006E5DCF"/>
    <w:rsid w:val="006E669C"/>
    <w:rsid w:val="006E786F"/>
    <w:rsid w:val="006E7CF8"/>
    <w:rsid w:val="006F01C3"/>
    <w:rsid w:val="006F1251"/>
    <w:rsid w:val="006F5582"/>
    <w:rsid w:val="006F5B9E"/>
    <w:rsid w:val="006F7480"/>
    <w:rsid w:val="006F7DB3"/>
    <w:rsid w:val="0070124C"/>
    <w:rsid w:val="007017C6"/>
    <w:rsid w:val="007027BB"/>
    <w:rsid w:val="00705140"/>
    <w:rsid w:val="007066C5"/>
    <w:rsid w:val="00710CA7"/>
    <w:rsid w:val="00712FFF"/>
    <w:rsid w:val="007142C8"/>
    <w:rsid w:val="00717A32"/>
    <w:rsid w:val="00720729"/>
    <w:rsid w:val="007212E2"/>
    <w:rsid w:val="00723DEB"/>
    <w:rsid w:val="007240E7"/>
    <w:rsid w:val="007277F9"/>
    <w:rsid w:val="00731AEB"/>
    <w:rsid w:val="00734791"/>
    <w:rsid w:val="00735BBC"/>
    <w:rsid w:val="00740C36"/>
    <w:rsid w:val="00741A8F"/>
    <w:rsid w:val="00742008"/>
    <w:rsid w:val="00743BA0"/>
    <w:rsid w:val="00747DFD"/>
    <w:rsid w:val="00753C3E"/>
    <w:rsid w:val="00754329"/>
    <w:rsid w:val="007547A1"/>
    <w:rsid w:val="00756A93"/>
    <w:rsid w:val="0075769A"/>
    <w:rsid w:val="007603C7"/>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0B56"/>
    <w:rsid w:val="007D2077"/>
    <w:rsid w:val="007D4DC3"/>
    <w:rsid w:val="007D60C6"/>
    <w:rsid w:val="007D6F25"/>
    <w:rsid w:val="007D7A78"/>
    <w:rsid w:val="007E5812"/>
    <w:rsid w:val="007E68A5"/>
    <w:rsid w:val="007F1EC7"/>
    <w:rsid w:val="007F286F"/>
    <w:rsid w:val="007F2C82"/>
    <w:rsid w:val="007F36F4"/>
    <w:rsid w:val="007F3EAF"/>
    <w:rsid w:val="007F40B0"/>
    <w:rsid w:val="007F5F38"/>
    <w:rsid w:val="007F665B"/>
    <w:rsid w:val="00800BFC"/>
    <w:rsid w:val="00802CDB"/>
    <w:rsid w:val="008042C8"/>
    <w:rsid w:val="00805CFD"/>
    <w:rsid w:val="00806771"/>
    <w:rsid w:val="00807F15"/>
    <w:rsid w:val="00812E7F"/>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390"/>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5A0C"/>
    <w:rsid w:val="0087776F"/>
    <w:rsid w:val="008778A0"/>
    <w:rsid w:val="0088233C"/>
    <w:rsid w:val="0088280A"/>
    <w:rsid w:val="00883EB7"/>
    <w:rsid w:val="00884999"/>
    <w:rsid w:val="0089284C"/>
    <w:rsid w:val="00892C9F"/>
    <w:rsid w:val="00892FBD"/>
    <w:rsid w:val="00893AD8"/>
    <w:rsid w:val="00893D2C"/>
    <w:rsid w:val="00894D11"/>
    <w:rsid w:val="0089523F"/>
    <w:rsid w:val="008967E5"/>
    <w:rsid w:val="00897BCF"/>
    <w:rsid w:val="008A07FE"/>
    <w:rsid w:val="008A12AD"/>
    <w:rsid w:val="008A1677"/>
    <w:rsid w:val="008A5452"/>
    <w:rsid w:val="008A62DC"/>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4B71"/>
    <w:rsid w:val="008D7EA2"/>
    <w:rsid w:val="008E0471"/>
    <w:rsid w:val="008E0F80"/>
    <w:rsid w:val="008E1CA4"/>
    <w:rsid w:val="008E2CE8"/>
    <w:rsid w:val="008E3FAA"/>
    <w:rsid w:val="008E6B34"/>
    <w:rsid w:val="008E737C"/>
    <w:rsid w:val="008F04A3"/>
    <w:rsid w:val="008F05B8"/>
    <w:rsid w:val="008F0C9D"/>
    <w:rsid w:val="008F0D5A"/>
    <w:rsid w:val="008F1C12"/>
    <w:rsid w:val="008F5A4B"/>
    <w:rsid w:val="008F5EF9"/>
    <w:rsid w:val="008F5F6F"/>
    <w:rsid w:val="008F7C6C"/>
    <w:rsid w:val="008F7FD5"/>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475DB"/>
    <w:rsid w:val="00950EF7"/>
    <w:rsid w:val="00954DC1"/>
    <w:rsid w:val="00955462"/>
    <w:rsid w:val="00956EB6"/>
    <w:rsid w:val="00956F83"/>
    <w:rsid w:val="00957C11"/>
    <w:rsid w:val="009617A9"/>
    <w:rsid w:val="00962B9D"/>
    <w:rsid w:val="00965DC3"/>
    <w:rsid w:val="009665BE"/>
    <w:rsid w:val="009673AB"/>
    <w:rsid w:val="00970E84"/>
    <w:rsid w:val="00971153"/>
    <w:rsid w:val="00981036"/>
    <w:rsid w:val="00981E5F"/>
    <w:rsid w:val="00981F5C"/>
    <w:rsid w:val="00983846"/>
    <w:rsid w:val="00990CC8"/>
    <w:rsid w:val="0099227E"/>
    <w:rsid w:val="009949C5"/>
    <w:rsid w:val="00997C10"/>
    <w:rsid w:val="009A19B2"/>
    <w:rsid w:val="009B3EC0"/>
    <w:rsid w:val="009B46BC"/>
    <w:rsid w:val="009B4878"/>
    <w:rsid w:val="009B4BCB"/>
    <w:rsid w:val="009B5FE8"/>
    <w:rsid w:val="009B62B1"/>
    <w:rsid w:val="009B76C2"/>
    <w:rsid w:val="009C080D"/>
    <w:rsid w:val="009C142A"/>
    <w:rsid w:val="009C2521"/>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4E50"/>
    <w:rsid w:val="00A01765"/>
    <w:rsid w:val="00A02DD3"/>
    <w:rsid w:val="00A04D6C"/>
    <w:rsid w:val="00A05622"/>
    <w:rsid w:val="00A100B6"/>
    <w:rsid w:val="00A1136A"/>
    <w:rsid w:val="00A135A2"/>
    <w:rsid w:val="00A15523"/>
    <w:rsid w:val="00A16250"/>
    <w:rsid w:val="00A17296"/>
    <w:rsid w:val="00A17D28"/>
    <w:rsid w:val="00A21621"/>
    <w:rsid w:val="00A22457"/>
    <w:rsid w:val="00A22900"/>
    <w:rsid w:val="00A26D18"/>
    <w:rsid w:val="00A2774D"/>
    <w:rsid w:val="00A30A93"/>
    <w:rsid w:val="00A31E71"/>
    <w:rsid w:val="00A3312E"/>
    <w:rsid w:val="00A3340E"/>
    <w:rsid w:val="00A3788A"/>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3C22"/>
    <w:rsid w:val="00A563B4"/>
    <w:rsid w:val="00A5654D"/>
    <w:rsid w:val="00A56DE3"/>
    <w:rsid w:val="00A5724F"/>
    <w:rsid w:val="00A6214E"/>
    <w:rsid w:val="00A6261F"/>
    <w:rsid w:val="00A662A3"/>
    <w:rsid w:val="00A6661A"/>
    <w:rsid w:val="00A6697F"/>
    <w:rsid w:val="00A71C8A"/>
    <w:rsid w:val="00A71ED6"/>
    <w:rsid w:val="00A75AC3"/>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BD8"/>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0858"/>
    <w:rsid w:val="00B21966"/>
    <w:rsid w:val="00B2363C"/>
    <w:rsid w:val="00B252F9"/>
    <w:rsid w:val="00B25977"/>
    <w:rsid w:val="00B271D8"/>
    <w:rsid w:val="00B27C45"/>
    <w:rsid w:val="00B313EB"/>
    <w:rsid w:val="00B3198A"/>
    <w:rsid w:val="00B3250E"/>
    <w:rsid w:val="00B3451B"/>
    <w:rsid w:val="00B34812"/>
    <w:rsid w:val="00B357AE"/>
    <w:rsid w:val="00B37E57"/>
    <w:rsid w:val="00B42FA5"/>
    <w:rsid w:val="00B44E93"/>
    <w:rsid w:val="00B514D3"/>
    <w:rsid w:val="00B51BC7"/>
    <w:rsid w:val="00B52134"/>
    <w:rsid w:val="00B54DE8"/>
    <w:rsid w:val="00B56063"/>
    <w:rsid w:val="00B570B0"/>
    <w:rsid w:val="00B57714"/>
    <w:rsid w:val="00B61620"/>
    <w:rsid w:val="00B64061"/>
    <w:rsid w:val="00B65BB6"/>
    <w:rsid w:val="00B67FA4"/>
    <w:rsid w:val="00B7048C"/>
    <w:rsid w:val="00B712AD"/>
    <w:rsid w:val="00B71D8A"/>
    <w:rsid w:val="00B73F7D"/>
    <w:rsid w:val="00B743B9"/>
    <w:rsid w:val="00B768D7"/>
    <w:rsid w:val="00B778A3"/>
    <w:rsid w:val="00B809F3"/>
    <w:rsid w:val="00B85932"/>
    <w:rsid w:val="00B87588"/>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462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059B"/>
    <w:rsid w:val="00C618A5"/>
    <w:rsid w:val="00C61929"/>
    <w:rsid w:val="00C62E71"/>
    <w:rsid w:val="00C63059"/>
    <w:rsid w:val="00C631FE"/>
    <w:rsid w:val="00C63C08"/>
    <w:rsid w:val="00C65E31"/>
    <w:rsid w:val="00C66CCC"/>
    <w:rsid w:val="00C676A4"/>
    <w:rsid w:val="00C67EA4"/>
    <w:rsid w:val="00C700B6"/>
    <w:rsid w:val="00C7182A"/>
    <w:rsid w:val="00C723B3"/>
    <w:rsid w:val="00C72659"/>
    <w:rsid w:val="00C734AC"/>
    <w:rsid w:val="00C73BD7"/>
    <w:rsid w:val="00C7453F"/>
    <w:rsid w:val="00C80CAC"/>
    <w:rsid w:val="00C815DB"/>
    <w:rsid w:val="00C81C9C"/>
    <w:rsid w:val="00C8516B"/>
    <w:rsid w:val="00C854C1"/>
    <w:rsid w:val="00C85B81"/>
    <w:rsid w:val="00C85D0F"/>
    <w:rsid w:val="00C87391"/>
    <w:rsid w:val="00C9178F"/>
    <w:rsid w:val="00C93F76"/>
    <w:rsid w:val="00C9655A"/>
    <w:rsid w:val="00C96FCA"/>
    <w:rsid w:val="00C9754D"/>
    <w:rsid w:val="00C975DF"/>
    <w:rsid w:val="00CA5D84"/>
    <w:rsid w:val="00CC1960"/>
    <w:rsid w:val="00CC79F1"/>
    <w:rsid w:val="00CD1A0F"/>
    <w:rsid w:val="00CD4475"/>
    <w:rsid w:val="00CD4F70"/>
    <w:rsid w:val="00CD5ADF"/>
    <w:rsid w:val="00CE1CF3"/>
    <w:rsid w:val="00CE4BC0"/>
    <w:rsid w:val="00CE70F3"/>
    <w:rsid w:val="00CE7659"/>
    <w:rsid w:val="00CF0E18"/>
    <w:rsid w:val="00CF29A4"/>
    <w:rsid w:val="00CF2F2E"/>
    <w:rsid w:val="00CF371B"/>
    <w:rsid w:val="00CF4D01"/>
    <w:rsid w:val="00CF5D26"/>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C86"/>
    <w:rsid w:val="00D35E12"/>
    <w:rsid w:val="00D413DD"/>
    <w:rsid w:val="00D4189D"/>
    <w:rsid w:val="00D424E3"/>
    <w:rsid w:val="00D42604"/>
    <w:rsid w:val="00D43436"/>
    <w:rsid w:val="00D4389A"/>
    <w:rsid w:val="00D4400C"/>
    <w:rsid w:val="00D4436A"/>
    <w:rsid w:val="00D45829"/>
    <w:rsid w:val="00D45DEF"/>
    <w:rsid w:val="00D45FB7"/>
    <w:rsid w:val="00D46020"/>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78D"/>
    <w:rsid w:val="00D74C5F"/>
    <w:rsid w:val="00D753F3"/>
    <w:rsid w:val="00D772DC"/>
    <w:rsid w:val="00D879AF"/>
    <w:rsid w:val="00D87E67"/>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118"/>
    <w:rsid w:val="00DB7BD1"/>
    <w:rsid w:val="00DB7C8A"/>
    <w:rsid w:val="00DC2DC5"/>
    <w:rsid w:val="00DC341B"/>
    <w:rsid w:val="00DD0E87"/>
    <w:rsid w:val="00DD2BCD"/>
    <w:rsid w:val="00DD2BCF"/>
    <w:rsid w:val="00DD35E7"/>
    <w:rsid w:val="00DD5486"/>
    <w:rsid w:val="00DD650E"/>
    <w:rsid w:val="00DD66E1"/>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2071"/>
    <w:rsid w:val="00E12660"/>
    <w:rsid w:val="00E12838"/>
    <w:rsid w:val="00E15BBF"/>
    <w:rsid w:val="00E15ECD"/>
    <w:rsid w:val="00E230D8"/>
    <w:rsid w:val="00E239E2"/>
    <w:rsid w:val="00E23F00"/>
    <w:rsid w:val="00E253B7"/>
    <w:rsid w:val="00E2599A"/>
    <w:rsid w:val="00E269D5"/>
    <w:rsid w:val="00E26A0F"/>
    <w:rsid w:val="00E305A0"/>
    <w:rsid w:val="00E318D4"/>
    <w:rsid w:val="00E339EE"/>
    <w:rsid w:val="00E3557A"/>
    <w:rsid w:val="00E4014C"/>
    <w:rsid w:val="00E401FC"/>
    <w:rsid w:val="00E40DFF"/>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0346"/>
    <w:rsid w:val="00E81714"/>
    <w:rsid w:val="00E91546"/>
    <w:rsid w:val="00E91678"/>
    <w:rsid w:val="00E9206E"/>
    <w:rsid w:val="00E93438"/>
    <w:rsid w:val="00E93F64"/>
    <w:rsid w:val="00E94443"/>
    <w:rsid w:val="00E95BDD"/>
    <w:rsid w:val="00E96092"/>
    <w:rsid w:val="00E96737"/>
    <w:rsid w:val="00E96B5C"/>
    <w:rsid w:val="00EA0668"/>
    <w:rsid w:val="00EA127F"/>
    <w:rsid w:val="00EA1F53"/>
    <w:rsid w:val="00EA2C41"/>
    <w:rsid w:val="00EA4376"/>
    <w:rsid w:val="00EA70DC"/>
    <w:rsid w:val="00EA7A84"/>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1245"/>
    <w:rsid w:val="00EF754D"/>
    <w:rsid w:val="00F00AA7"/>
    <w:rsid w:val="00F027E9"/>
    <w:rsid w:val="00F0775E"/>
    <w:rsid w:val="00F15BF4"/>
    <w:rsid w:val="00F15F69"/>
    <w:rsid w:val="00F1612D"/>
    <w:rsid w:val="00F173DD"/>
    <w:rsid w:val="00F1746B"/>
    <w:rsid w:val="00F21119"/>
    <w:rsid w:val="00F25164"/>
    <w:rsid w:val="00F277D3"/>
    <w:rsid w:val="00F30997"/>
    <w:rsid w:val="00F32896"/>
    <w:rsid w:val="00F33C08"/>
    <w:rsid w:val="00F35ADB"/>
    <w:rsid w:val="00F41AE7"/>
    <w:rsid w:val="00F41F44"/>
    <w:rsid w:val="00F42D17"/>
    <w:rsid w:val="00F457A0"/>
    <w:rsid w:val="00F46492"/>
    <w:rsid w:val="00F477B5"/>
    <w:rsid w:val="00F47B01"/>
    <w:rsid w:val="00F5057E"/>
    <w:rsid w:val="00F53410"/>
    <w:rsid w:val="00F5358D"/>
    <w:rsid w:val="00F5388B"/>
    <w:rsid w:val="00F541F8"/>
    <w:rsid w:val="00F5470A"/>
    <w:rsid w:val="00F551E6"/>
    <w:rsid w:val="00F5563D"/>
    <w:rsid w:val="00F56891"/>
    <w:rsid w:val="00F64CD4"/>
    <w:rsid w:val="00F64F37"/>
    <w:rsid w:val="00F65AB2"/>
    <w:rsid w:val="00F73E78"/>
    <w:rsid w:val="00F740C2"/>
    <w:rsid w:val="00F7591E"/>
    <w:rsid w:val="00F75EF9"/>
    <w:rsid w:val="00F77A9B"/>
    <w:rsid w:val="00F81ECF"/>
    <w:rsid w:val="00F83035"/>
    <w:rsid w:val="00F866B0"/>
    <w:rsid w:val="00F869EF"/>
    <w:rsid w:val="00F86BE4"/>
    <w:rsid w:val="00F86C7B"/>
    <w:rsid w:val="00F86D61"/>
    <w:rsid w:val="00F905B6"/>
    <w:rsid w:val="00F90B31"/>
    <w:rsid w:val="00F90E8A"/>
    <w:rsid w:val="00F914B2"/>
    <w:rsid w:val="00F926B9"/>
    <w:rsid w:val="00F9541D"/>
    <w:rsid w:val="00F96847"/>
    <w:rsid w:val="00FA0403"/>
    <w:rsid w:val="00FA0CE6"/>
    <w:rsid w:val="00FA35FB"/>
    <w:rsid w:val="00FA5742"/>
    <w:rsid w:val="00FA597D"/>
    <w:rsid w:val="00FA5B9A"/>
    <w:rsid w:val="00FB01B9"/>
    <w:rsid w:val="00FB763A"/>
    <w:rsid w:val="00FB79C0"/>
    <w:rsid w:val="00FC2EB8"/>
    <w:rsid w:val="00FC5C43"/>
    <w:rsid w:val="00FC783D"/>
    <w:rsid w:val="00FC7F44"/>
    <w:rsid w:val="00FD1598"/>
    <w:rsid w:val="00FD576E"/>
    <w:rsid w:val="00FD596B"/>
    <w:rsid w:val="00FD6DB9"/>
    <w:rsid w:val="00FE58CC"/>
    <w:rsid w:val="00FE75A9"/>
    <w:rsid w:val="00FF058D"/>
    <w:rsid w:val="00FF1D8E"/>
    <w:rsid w:val="00FF2440"/>
    <w:rsid w:val="00FF322C"/>
    <w:rsid w:val="00FF3922"/>
    <w:rsid w:val="00FF5C09"/>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qFormat/>
    <w:rsid w:val="0094367D"/>
    <w:pPr>
      <w:tabs>
        <w:tab w:val="center" w:pos="4320"/>
        <w:tab w:val="right" w:pos="8640"/>
      </w:tabs>
    </w:pPr>
  </w:style>
  <w:style w:type="paragraph" w:styleId="Footer">
    <w:name w:val="footer"/>
    <w:basedOn w:val="Normal"/>
    <w:link w:val="FooterChar"/>
    <w:uiPriority w:val="99"/>
    <w:qFormat/>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uiPriority w:val="99"/>
    <w:rsid w:val="00981F5C"/>
  </w:style>
  <w:style w:type="character" w:customStyle="1" w:styleId="uxksbf">
    <w:name w:val="uxksbf"/>
    <w:basedOn w:val="DefaultParagraphFont"/>
    <w:rsid w:val="00C65E31"/>
  </w:style>
  <w:style w:type="character" w:customStyle="1" w:styleId="FooterChar">
    <w:name w:val="Footer Char"/>
    <w:basedOn w:val="DefaultParagraphFont"/>
    <w:link w:val="Footer"/>
    <w:uiPriority w:val="99"/>
    <w:rsid w:val="007603C7"/>
  </w:style>
  <w:style w:type="character" w:styleId="UnresolvedMention">
    <w:name w:val="Unresolved Mention"/>
    <w:basedOn w:val="DefaultParagraphFont"/>
    <w:uiPriority w:val="99"/>
    <w:semiHidden/>
    <w:unhideWhenUsed/>
    <w:rsid w:val="00CD44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22216592">
      <w:bodyDiv w:val="1"/>
      <w:marLeft w:val="0"/>
      <w:marRight w:val="0"/>
      <w:marTop w:val="0"/>
      <w:marBottom w:val="0"/>
      <w:divBdr>
        <w:top w:val="none" w:sz="0" w:space="0" w:color="auto"/>
        <w:left w:val="none" w:sz="0" w:space="0" w:color="auto"/>
        <w:bottom w:val="none" w:sz="0" w:space="0" w:color="auto"/>
        <w:right w:val="none" w:sz="0" w:space="0" w:color="auto"/>
      </w:divBdr>
      <w:divsChild>
        <w:div w:id="1111316254">
          <w:marLeft w:val="0"/>
          <w:marRight w:val="0"/>
          <w:marTop w:val="0"/>
          <w:marBottom w:val="0"/>
          <w:divBdr>
            <w:top w:val="none" w:sz="0" w:space="0" w:color="auto"/>
            <w:left w:val="none" w:sz="0" w:space="0" w:color="auto"/>
            <w:bottom w:val="none" w:sz="0" w:space="0" w:color="auto"/>
            <w:right w:val="none" w:sz="0" w:space="0" w:color="auto"/>
          </w:divBdr>
          <w:divsChild>
            <w:div w:id="165887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2437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5.jpeg"/><Relationship Id="rId26" Type="http://schemas.openxmlformats.org/officeDocument/2006/relationships/hyperlink" Target="https://publons.com/researcher/1360224/abdel-rahman-hedar/" TargetMode="External"/><Relationship Id="rId39" Type="http://schemas.openxmlformats.org/officeDocument/2006/relationships/header" Target="header2.xml"/><Relationship Id="rId21" Type="http://schemas.openxmlformats.org/officeDocument/2006/relationships/hyperlink" Target="https://scholar.google.com.eg/citations?view_op=list_works&amp;hl=en&amp;hl=en&amp;user=ql9fuOIAAAAJ" TargetMode="External"/><Relationship Id="rId34" Type="http://schemas.openxmlformats.org/officeDocument/2006/relationships/hyperlink" Target="https://orcid.org/0000-0002-7594-276X"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55529//jwes.51.1.11" TargetMode="External"/><Relationship Id="rId29" Type="http://schemas.openxmlformats.org/officeDocument/2006/relationships/hyperlink" Target="https://orcid.org/0000-0001-5798-14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8.png"/><Relationship Id="rId32" Type="http://schemas.openxmlformats.org/officeDocument/2006/relationships/hyperlink" Target="https://publons.com/researcher/1332081/patricia-melin/" TargetMode="External"/><Relationship Id="rId37" Type="http://schemas.openxmlformats.org/officeDocument/2006/relationships/hyperlink" Target="https://publons.com/researcher/3767095/kennedy-okokpujie/"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hyperlink" Target="https://www.scopus.com/authid/detail.uri?authorId=6506883494" TargetMode="External"/><Relationship Id="rId28" Type="http://schemas.openxmlformats.org/officeDocument/2006/relationships/image" Target="media/image11.jpeg"/><Relationship Id="rId36" Type="http://schemas.openxmlformats.org/officeDocument/2006/relationships/hyperlink" Target="https://www.scopus.com/authid/detail.uri?authorId=57200210834" TargetMode="External"/><Relationship Id="rId10" Type="http://schemas.openxmlformats.org/officeDocument/2006/relationships/image" Target="media/image2.png"/><Relationship Id="rId19" Type="http://schemas.openxmlformats.org/officeDocument/2006/relationships/hyperlink" Target="https://orcid.org/0000-0002-9936-5987" TargetMode="External"/><Relationship Id="rId31" Type="http://schemas.openxmlformats.org/officeDocument/2006/relationships/hyperlink" Target="https://www.scopus.com/authid/detail.uri?authorId=700649187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nnedy.okokpujie@covenantuniversity.edu.nga" TargetMode="Externa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hyperlink" Target="https://scholar.google.com/citations?user=Ts6JtfMAAAAJ&amp;hl=en" TargetMode="External"/><Relationship Id="rId35" Type="http://schemas.openxmlformats.org/officeDocument/2006/relationships/hyperlink" Target="https://scholar.google.com/citations?user=j5a-U-YAAAAJ&amp;hl=id&amp;oi=ao" TargetMode="External"/><Relationship Id="rId43"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doi.org/10.55529//jwes.51.1.11" TargetMode="External"/><Relationship Id="rId25" Type="http://schemas.openxmlformats.org/officeDocument/2006/relationships/image" Target="media/image9.svg"/><Relationship Id="rId33" Type="http://schemas.openxmlformats.org/officeDocument/2006/relationships/image" Target="media/image12.png"/><Relationship Id="rId38" Type="http://schemas.openxmlformats.org/officeDocument/2006/relationships/header" Target="header1.xml"/><Relationship Id="rId20" Type="http://schemas.openxmlformats.org/officeDocument/2006/relationships/image" Target="media/image6.png"/><Relationship Id="rId4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331E7-DCA2-4397-B363-D71D5EDA2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11</Pages>
  <Words>10673</Words>
  <Characters>60842</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IAES International Journal of Artificial Intelligence (IJ-AI)</vt:lpstr>
    </vt:vector>
  </TitlesOfParts>
  <Company>IAES | Institute of Advanced Engineering and Science</Company>
  <LinksUpToDate>false</LinksUpToDate>
  <CharactersWithSpaces>71373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IAES International Journal of Artificial Intelligence (IJ-AI)</dc:title>
  <dc:creator>JAIMLNN</dc:creator>
  <cp:keywords>AI planning strategies &amp; tools; artificial intelligence (AI); big data; bioinformatics; computational theories of learning; computer vision &amp; speech understanding; data mining &amp; machine learning tools; deep learning; fuzzy logic; intelligence applications; intelligent system architectures; knowledge representation; learning with generative adversarial networks; machine learning; multiagent systems; multimedia &amp; cognitive informatics; natural language processing; neural networks; reasoning &amp; evolution; reinforcement learning; simulated biological evolution algorithms; supervised learning; technology &amp; computing; unsupervised learning;</cp:keywords>
  <dc:description>IJ-AI Template and Guide of Authors</dc:description>
  <cp:lastModifiedBy>admin</cp:lastModifiedBy>
  <cp:revision>49</cp:revision>
  <cp:lastPrinted>2025-02-03T12:01:00Z</cp:lastPrinted>
  <dcterms:created xsi:type="dcterms:W3CDTF">2025-02-03T12:01:00Z</dcterms:created>
  <dcterms:modified xsi:type="dcterms:W3CDTF">2025-04-23T08:07:00Z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49f8635b6a469c876e56128edf56b45239123ab572ca89cda92473800373f475</vt:lpwstr>
  </property>
</Properties>
</file>